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FE91" w14:textId="14ED217E" w:rsidR="008C347F" w:rsidRDefault="0096396C" w:rsidP="0096396C">
      <w:pPr>
        <w:pStyle w:val="Title"/>
        <w:jc w:val="center"/>
      </w:pPr>
      <w:r w:rsidRPr="0096396C">
        <w:t xml:space="preserve">De Anza Senate Notes on ASCCC Spring </w:t>
      </w:r>
      <w:r>
        <w:t xml:space="preserve">2025 </w:t>
      </w:r>
      <w:r w:rsidRPr="0096396C">
        <w:t>Pl</w:t>
      </w:r>
      <w:r>
        <w:t>enary Resolutions</w:t>
      </w:r>
    </w:p>
    <w:p w14:paraId="419E5D36" w14:textId="77777777" w:rsidR="0096396C" w:rsidRDefault="0096396C" w:rsidP="0096396C"/>
    <w:p w14:paraId="44B22D7D" w14:textId="75342076" w:rsidR="0096396C" w:rsidRDefault="0096396C" w:rsidP="0096396C">
      <w:r>
        <w:t>Each resolutions resolved statements are summarized below and are followed by any comments that the Senate President had to add with regards to context or recommendations.</w:t>
      </w:r>
      <w:r w:rsidR="0033206C">
        <w:br/>
        <w:t>Common acronyms:</w:t>
      </w:r>
      <w:r w:rsidR="0033206C">
        <w:br/>
        <w:t>ASCCC: Academic Senate for California Community Colleges, our state-wide academic senate.</w:t>
      </w:r>
      <w:r w:rsidR="0033206C">
        <w:br/>
        <w:t>CCCs: California Community Colleges</w:t>
      </w:r>
      <w:r w:rsidR="0033206C">
        <w:br/>
        <w:t>CCCCO: California Community College Chancellor’s Office</w:t>
      </w:r>
    </w:p>
    <w:p w14:paraId="5F047D3F" w14:textId="5C57C0F0" w:rsidR="0096396C" w:rsidRDefault="0096396C" w:rsidP="0096396C">
      <w:pPr>
        <w:pStyle w:val="Heading1"/>
      </w:pPr>
      <w:r>
        <w:t>101: Curriculum</w:t>
      </w:r>
    </w:p>
    <w:p w14:paraId="46A8F1DE" w14:textId="054A3BCF" w:rsidR="0096396C" w:rsidRPr="0096396C" w:rsidRDefault="000C62C3" w:rsidP="0096396C">
      <w:pPr>
        <w:pStyle w:val="ListParagraph"/>
        <w:numPr>
          <w:ilvl w:val="0"/>
          <w:numId w:val="1"/>
        </w:numPr>
        <w:rPr>
          <w:b/>
          <w:bCs/>
        </w:rPr>
      </w:pPr>
      <w:r>
        <w:rPr>
          <w:b/>
          <w:bCs/>
        </w:rPr>
        <w:t xml:space="preserve">101.01 </w:t>
      </w:r>
      <w:r w:rsidRPr="000C62C3">
        <w:rPr>
          <w:b/>
          <w:bCs/>
        </w:rPr>
        <w:t>Update the 2016 Paper Ensuring Effective Curriculum Approval Processes: A Guide for Local Senates</w:t>
      </w:r>
      <w:r w:rsidR="0096396C" w:rsidRPr="0096396C">
        <w:rPr>
          <w:b/>
          <w:bCs/>
        </w:rPr>
        <w:br/>
      </w:r>
      <w:r w:rsidRPr="00A217D0">
        <w:t xml:space="preserve">Update </w:t>
      </w:r>
      <w:r w:rsidRPr="00A217D0">
        <w:rPr>
          <w:i/>
          <w:iCs/>
        </w:rPr>
        <w:t>Ensuring Effective Curriculum Approval Processes</w:t>
      </w:r>
      <w:r w:rsidRPr="00A217D0">
        <w:t xml:space="preserve"> paper with new guidance on substantive, non-substantive, and technical changes; present by Spring 2027.</w:t>
      </w:r>
      <w:r>
        <w:br/>
      </w:r>
      <w:r w:rsidR="0096396C">
        <w:br/>
        <w:t xml:space="preserve">President Comment: </w:t>
      </w:r>
      <w:r>
        <w:t>There is a need to update the cited paper to keep it current giving the shifting landscape of CCC curriculum</w:t>
      </w:r>
      <w:r w:rsidR="0096396C">
        <w:t xml:space="preserve">. </w:t>
      </w:r>
      <w:r w:rsidR="0096396C">
        <w:br/>
      </w:r>
    </w:p>
    <w:p w14:paraId="46F167A6" w14:textId="103C06CE" w:rsidR="0096396C" w:rsidRPr="007E5F8A" w:rsidRDefault="000C62C3" w:rsidP="0096396C">
      <w:pPr>
        <w:pStyle w:val="ListParagraph"/>
        <w:numPr>
          <w:ilvl w:val="0"/>
          <w:numId w:val="1"/>
        </w:numPr>
        <w:rPr>
          <w:b/>
          <w:bCs/>
        </w:rPr>
      </w:pPr>
      <w:r w:rsidRPr="000C62C3">
        <w:rPr>
          <w:b/>
          <w:bCs/>
        </w:rPr>
        <w:t>101.02 F25 Streamlined Articulation Review for Technical Changes to CCN Templates</w:t>
      </w:r>
      <w:r w:rsidR="0096396C">
        <w:rPr>
          <w:b/>
          <w:bCs/>
        </w:rPr>
        <w:br/>
      </w:r>
      <w:r w:rsidRPr="00A217D0">
        <w:t>Collaborate with UCOP, CSU, and ICAS to allow non-substantive CCN revisions to retain articulation, define technical vs. substantive changes, and streamline review processes.</w:t>
      </w:r>
      <w:r>
        <w:br/>
      </w:r>
      <w:r w:rsidR="0096396C">
        <w:br/>
        <w:t xml:space="preserve">President Comments: </w:t>
      </w:r>
      <w:r>
        <w:t>This would be a welcome change given the introduction of the CCN templates</w:t>
      </w:r>
      <w:r w:rsidR="00EF6302">
        <w:t xml:space="preserve"> and would help to reduce unnecessary work on the part of faculty and the curriculum team. </w:t>
      </w:r>
      <w:r w:rsidR="00EF6302" w:rsidRPr="00EF6302">
        <w:t>Allowing non-substantive course changes to retain existing articulations would reduce redundant reviews and paperwork, saving time for articulation officers, faculty, and reviewers.</w:t>
      </w:r>
      <w:r w:rsidR="007E5F8A">
        <w:br/>
      </w:r>
    </w:p>
    <w:p w14:paraId="7B4FCCEC" w14:textId="2433694A" w:rsidR="007E5F8A" w:rsidRPr="00C73132" w:rsidRDefault="007E5F8A" w:rsidP="0096396C">
      <w:pPr>
        <w:pStyle w:val="ListParagraph"/>
        <w:numPr>
          <w:ilvl w:val="0"/>
          <w:numId w:val="1"/>
        </w:numPr>
        <w:rPr>
          <w:b/>
          <w:bCs/>
        </w:rPr>
      </w:pPr>
      <w:r w:rsidRPr="007E5F8A">
        <w:rPr>
          <w:b/>
          <w:bCs/>
          <w:highlight w:val="yellow"/>
        </w:rPr>
        <w:t>101.03 F25 Delay Template Release without Prerequisite Research</w:t>
      </w:r>
      <w:r>
        <w:rPr>
          <w:b/>
          <w:bCs/>
        </w:rPr>
        <w:br/>
      </w:r>
      <w:r>
        <w:t>Recommends delaying the release of CCN templates where the faculty feedback indicates that prerequisites differ significantly among community colleges until more data has been collected and a unified recommendation can be delivered.</w:t>
      </w:r>
      <w:r>
        <w:br/>
      </w:r>
      <w:r>
        <w:br/>
        <w:t>President Comments: There is a lot to still smooth out in terms of Common Course Numbering (CCN). This is a good update that should add these necessary discussions to the beginning of the impl</w:t>
      </w:r>
      <w:r w:rsidR="00C73132">
        <w:t>eme</w:t>
      </w:r>
      <w:r>
        <w:t xml:space="preserve">ntation process instead </w:t>
      </w:r>
      <w:r w:rsidR="00C73132">
        <w:t>of later when individual colleges need to struggle in parallel.</w:t>
      </w:r>
      <w:r w:rsidR="00C73132">
        <w:br/>
      </w:r>
    </w:p>
    <w:p w14:paraId="3304E970" w14:textId="7190C3B0" w:rsidR="00C73132" w:rsidRPr="0096396C" w:rsidRDefault="00C73132" w:rsidP="0096396C">
      <w:pPr>
        <w:pStyle w:val="ListParagraph"/>
        <w:numPr>
          <w:ilvl w:val="0"/>
          <w:numId w:val="1"/>
        </w:numPr>
        <w:rPr>
          <w:b/>
          <w:bCs/>
        </w:rPr>
      </w:pPr>
      <w:r w:rsidRPr="00C73132">
        <w:rPr>
          <w:b/>
          <w:bCs/>
          <w:highlight w:val="yellow"/>
        </w:rPr>
        <w:t xml:space="preserve">101.04 F25 Assign Ethnic Studies and the Four Autonomous Core Disciplines, African American Studies, Asian American Studies, American Indian/Native American Studies and Chicana/o / </w:t>
      </w:r>
      <w:r w:rsidRPr="00C73132">
        <w:rPr>
          <w:b/>
          <w:bCs/>
          <w:highlight w:val="yellow"/>
        </w:rPr>
        <w:lastRenderedPageBreak/>
        <w:t xml:space="preserve">Latina/o Studies Courses and Programs to Their Appropriate New Taxonomy </w:t>
      </w:r>
      <w:proofErr w:type="gramStart"/>
      <w:r w:rsidRPr="00C73132">
        <w:rPr>
          <w:b/>
          <w:bCs/>
          <w:highlight w:val="yellow"/>
        </w:rPr>
        <w:t>Of</w:t>
      </w:r>
      <w:proofErr w:type="gramEnd"/>
      <w:r w:rsidRPr="00C73132">
        <w:rPr>
          <w:b/>
          <w:bCs/>
          <w:highlight w:val="yellow"/>
        </w:rPr>
        <w:t xml:space="preserve"> Programs (TOP) Codes</w:t>
      </w:r>
      <w:r>
        <w:rPr>
          <w:b/>
          <w:bCs/>
        </w:rPr>
        <w:br/>
      </w:r>
      <w:r>
        <w:t>This aims to update some technical classifications of Ethnic Studies courses.</w:t>
      </w:r>
      <w:r>
        <w:br/>
      </w:r>
      <w:r>
        <w:br/>
        <w:t>President Comments: Most faculty will not be impacted by this change, but come of those in the area are invested in getting this updated.</w:t>
      </w:r>
    </w:p>
    <w:p w14:paraId="3689B6F4" w14:textId="77777777" w:rsidR="006C06A6" w:rsidRDefault="006C06A6" w:rsidP="006C06A6">
      <w:pPr>
        <w:pStyle w:val="Heading1"/>
      </w:pPr>
      <w:r>
        <w:t>102: Degree and Certificate Requirements</w:t>
      </w:r>
    </w:p>
    <w:p w14:paraId="7BC64FEF" w14:textId="4FB00DAF" w:rsidR="000C62C3" w:rsidRPr="00A217D0" w:rsidRDefault="000C62C3" w:rsidP="000C62C3">
      <w:pPr>
        <w:numPr>
          <w:ilvl w:val="0"/>
          <w:numId w:val="11"/>
        </w:numPr>
      </w:pPr>
      <w:r w:rsidRPr="00A217D0">
        <w:rPr>
          <w:b/>
          <w:bCs/>
        </w:rPr>
        <w:t>102.01 F25</w:t>
      </w:r>
      <w:r w:rsidRPr="00A217D0">
        <w:t xml:space="preserve"> </w:t>
      </w:r>
      <w:r w:rsidR="00EF6302" w:rsidRPr="00EF6302">
        <w:rPr>
          <w:b/>
          <w:bCs/>
        </w:rPr>
        <w:t>Support for Partial Certification of Cal-GETC for California Community College Students</w:t>
      </w:r>
      <w:r>
        <w:br/>
      </w:r>
      <w:r w:rsidRPr="00A217D0">
        <w:t>Support partial certification of Cal-GETC for students meeting part of the pattern.</w:t>
      </w:r>
      <w:r w:rsidR="00EF6302">
        <w:br/>
      </w:r>
      <w:r w:rsidR="00EF6302">
        <w:br/>
        <w:t xml:space="preserve">President Comments: </w:t>
      </w:r>
      <w:r w:rsidR="00EF6302" w:rsidRPr="00EF6302">
        <w:t>Students who partially certify would not be required to interpret the requirements for the CSU GE pattern post-transfer. 2. Partial certification preserves transfer options for ADTS in STEM</w:t>
      </w:r>
      <w:r w:rsidR="00EF6302">
        <w:t xml:space="preserve">. May conflict with AB 928 and will need review. </w:t>
      </w:r>
      <w:r w:rsidR="00EF6302">
        <w:br/>
      </w:r>
    </w:p>
    <w:p w14:paraId="029AB431" w14:textId="67E9795B" w:rsidR="00EF6302" w:rsidRPr="00EF6302" w:rsidRDefault="00EF6302" w:rsidP="00EF6302">
      <w:pPr>
        <w:numPr>
          <w:ilvl w:val="1"/>
          <w:numId w:val="11"/>
        </w:numPr>
      </w:pPr>
      <w:r>
        <w:rPr>
          <w:b/>
          <w:bCs/>
        </w:rPr>
        <w:t xml:space="preserve">102.01.01 – </w:t>
      </w:r>
      <w:r w:rsidRPr="00EF6302">
        <w:t>Amends the resolved to clean</w:t>
      </w:r>
      <w:r>
        <w:rPr>
          <w:b/>
          <w:bCs/>
        </w:rPr>
        <w:t xml:space="preserve"> </w:t>
      </w:r>
      <w:r w:rsidRPr="00EF6302">
        <w:t>up and</w:t>
      </w:r>
      <w:r>
        <w:t xml:space="preserve"> clarify the language and specify that this is </w:t>
      </w:r>
      <w:r>
        <w:rPr>
          <w:u w:val="single"/>
        </w:rPr>
        <w:t>already allowed</w:t>
      </w:r>
      <w:r>
        <w:rPr>
          <w:b/>
          <w:bCs/>
          <w:u w:val="single"/>
        </w:rPr>
        <w:t xml:space="preserve"> </w:t>
      </w:r>
      <w:r w:rsidRPr="00EF6302">
        <w:t>for students</w:t>
      </w:r>
      <w:r>
        <w:t xml:space="preserve"> for students transferring to UCs.</w:t>
      </w:r>
    </w:p>
    <w:p w14:paraId="7D7FA0C7" w14:textId="39F75A28" w:rsidR="00EF6302" w:rsidRPr="00EF6302" w:rsidRDefault="00EF6302" w:rsidP="00EF6302">
      <w:pPr>
        <w:numPr>
          <w:ilvl w:val="0"/>
          <w:numId w:val="11"/>
        </w:numPr>
      </w:pPr>
      <w:r>
        <w:rPr>
          <w:b/>
          <w:bCs/>
        </w:rPr>
        <w:t xml:space="preserve">102.02 </w:t>
      </w:r>
      <w:r w:rsidRPr="00EF6302">
        <w:rPr>
          <w:b/>
          <w:bCs/>
        </w:rPr>
        <w:t xml:space="preserve">Support Optional Competencies for General Education for Direct Assessment Competency-Based </w:t>
      </w:r>
      <w:proofErr w:type="gramStart"/>
      <w:r w:rsidRPr="00EF6302">
        <w:rPr>
          <w:b/>
          <w:bCs/>
        </w:rPr>
        <w:t>Associate Degrees</w:t>
      </w:r>
      <w:proofErr w:type="gramEnd"/>
      <w:r>
        <w:rPr>
          <w:b/>
          <w:bCs/>
        </w:rPr>
        <w:br/>
      </w:r>
      <w:r w:rsidRPr="00EF6302">
        <w:t>This resolution supports providing an optional set of general education (GE) competencies for direct-assessment competency-based associate degrees, allowing colleges to use or adapt these competencies locally when designing such programs.</w:t>
      </w:r>
      <w:r>
        <w:br/>
      </w:r>
      <w:r>
        <w:br/>
        <w:t xml:space="preserve">President Comments: </w:t>
      </w:r>
      <w:r w:rsidRPr="00EF6302">
        <w:t xml:space="preserve">Faculty-developed and faculty-led. The competencies come from a workgroup of CCC faculty representing all GE areas, reinforcing faculty primacy in academic and professional matters. Optional and preserves local control. The resolution explicitly endorses the competencies only as a tool that colleges may “adopt, adapt, or use,” but not mandate. It can be a practical support for direct-assessment CBE pilots, </w:t>
      </w:r>
      <w:proofErr w:type="gramStart"/>
      <w:r w:rsidRPr="00EF6302">
        <w:t>provides</w:t>
      </w:r>
      <w:proofErr w:type="gramEnd"/>
      <w:r w:rsidRPr="00EF6302">
        <w:t xml:space="preserve"> a shared starting point that can reduce ambiguity for colleges designing CBE associate degrees. </w:t>
      </w:r>
    </w:p>
    <w:p w14:paraId="08B33DBC" w14:textId="4D9F0A7E" w:rsidR="00EF6302" w:rsidRPr="00EF6302" w:rsidRDefault="00EF6302" w:rsidP="00EF6302">
      <w:pPr>
        <w:numPr>
          <w:ilvl w:val="0"/>
          <w:numId w:val="11"/>
        </w:numPr>
      </w:pPr>
      <w:r>
        <w:rPr>
          <w:b/>
          <w:bCs/>
        </w:rPr>
        <w:t>102.03</w:t>
      </w:r>
      <w:r w:rsidR="00E534A4">
        <w:rPr>
          <w:b/>
          <w:bCs/>
        </w:rPr>
        <w:t xml:space="preserve"> </w:t>
      </w:r>
      <w:r w:rsidR="00E534A4" w:rsidRPr="00E534A4">
        <w:rPr>
          <w:b/>
          <w:bCs/>
        </w:rPr>
        <w:t>Include Climate and the Environment as Options for Natural Science Local Degree Requirements in Title 5</w:t>
      </w:r>
      <w:r w:rsidR="00E534A4">
        <w:rPr>
          <w:b/>
          <w:bCs/>
        </w:rPr>
        <w:br/>
      </w:r>
      <w:r w:rsidR="00E534A4" w:rsidRPr="00E534A4">
        <w:t xml:space="preserve">Environmental stewardship, climate literacy and climate action are areas prioritized by Vision 2030. This resolution updates the definition of the natural </w:t>
      </w:r>
      <w:proofErr w:type="gramStart"/>
      <w:r w:rsidR="00E534A4" w:rsidRPr="00E534A4">
        <w:t>sciences</w:t>
      </w:r>
      <w:proofErr w:type="gramEnd"/>
      <w:r w:rsidR="00E534A4" w:rsidRPr="00E534A4">
        <w:t xml:space="preserve"> general education area for local associate degrees also includes the effects of human activities on climate and the environment </w:t>
      </w:r>
      <w:proofErr w:type="gramStart"/>
      <w:r w:rsidR="00E534A4" w:rsidRPr="00E534A4">
        <w:t>and also</w:t>
      </w:r>
      <w:proofErr w:type="gramEnd"/>
      <w:r w:rsidR="00E534A4" w:rsidRPr="00E534A4">
        <w:t xml:space="preserve"> includes environmental science in the list of disciplines</w:t>
      </w:r>
      <w:r w:rsidR="00E534A4">
        <w:br/>
      </w:r>
      <w:r w:rsidR="00E534A4">
        <w:br/>
        <w:t xml:space="preserve">President Comments: </w:t>
      </w:r>
      <w:r w:rsidR="00E534A4" w:rsidRPr="00E534A4">
        <w:t>Allows for more flexibility for students to complete GE courses and broadens the definition to include an important scientific field.</w:t>
      </w:r>
      <w:r w:rsidR="00E534A4">
        <w:t xml:space="preserve"> No real downside unless you don’t think these areas belong in the natural sciences.</w:t>
      </w:r>
    </w:p>
    <w:p w14:paraId="01F56D67" w14:textId="4B2D6103" w:rsidR="000C62C3" w:rsidRDefault="000C62C3" w:rsidP="000C62C3">
      <w:pPr>
        <w:numPr>
          <w:ilvl w:val="0"/>
          <w:numId w:val="11"/>
        </w:numPr>
      </w:pPr>
      <w:r w:rsidRPr="00A217D0">
        <w:rPr>
          <w:b/>
          <w:bCs/>
        </w:rPr>
        <w:lastRenderedPageBreak/>
        <w:t>102.04 F25</w:t>
      </w:r>
      <w:r w:rsidRPr="00A217D0">
        <w:t xml:space="preserve"> – </w:t>
      </w:r>
      <w:r w:rsidR="00E534A4" w:rsidRPr="00E534A4">
        <w:rPr>
          <w:b/>
          <w:bCs/>
        </w:rPr>
        <w:t>Support for AI Literacy Integration in General Education and Workforce Development Programs</w:t>
      </w:r>
      <w:r>
        <w:br/>
      </w:r>
      <w:r w:rsidRPr="00A217D0">
        <w:t>Promote AI literacy: advocate for resources, form a faculty taskforce, and explore Title 5 changes to integrate AI into GE and workforce programs.</w:t>
      </w:r>
      <w:r w:rsidR="00E534A4">
        <w:br/>
      </w:r>
      <w:r w:rsidR="00E534A4">
        <w:br/>
        <w:t>President comments: More work trying to address the need for AI literacy among faculty and students. Not a bad idea, but implementation will be the sticky point.</w:t>
      </w:r>
    </w:p>
    <w:p w14:paraId="6F404FFC" w14:textId="08BFFB70" w:rsidR="00E534A4" w:rsidRPr="00A217D0" w:rsidRDefault="00E534A4" w:rsidP="00E534A4">
      <w:pPr>
        <w:numPr>
          <w:ilvl w:val="0"/>
          <w:numId w:val="11"/>
        </w:numPr>
      </w:pPr>
      <w:r w:rsidRPr="00A217D0">
        <w:rPr>
          <w:b/>
          <w:bCs/>
        </w:rPr>
        <w:t>102.05 F25</w:t>
      </w:r>
      <w:r w:rsidRPr="00A217D0">
        <w:t xml:space="preserve"> </w:t>
      </w:r>
      <w:r w:rsidRPr="00E534A4">
        <w:rPr>
          <w:b/>
          <w:bCs/>
          <w:lang w:eastAsia="ja-JP"/>
        </w:rPr>
        <w:t>Support Student Transfer by Streamlining Cal-GETC Approval for Articulated GE Courses</w:t>
      </w:r>
      <w:r w:rsidRPr="00E534A4">
        <w:rPr>
          <w:b/>
          <w:bCs/>
          <w:lang w:eastAsia="ja-JP"/>
        </w:rPr>
        <w:br/>
      </w:r>
      <w:r w:rsidRPr="00A217D0">
        <w:t xml:space="preserve"> Expand automatic Cal-GETC approval to all articulated GE courses</w:t>
      </w:r>
      <w:r>
        <w:t>, specifically Ethnic Studies.</w:t>
      </w:r>
      <w:r>
        <w:br/>
      </w:r>
      <w:r>
        <w:br/>
        <w:t xml:space="preserve">President Comments: Getting Ethnic Studies approval for transfer as part of the GE requirement remains difficult for… reasons. This resolution looks to work with our system partners to recognize courses they have already articulated as equivalent to their own courses that do satisfy this requirement when taken at their local institution. </w:t>
      </w:r>
    </w:p>
    <w:p w14:paraId="1A2747B2" w14:textId="081F7D99" w:rsidR="00E534A4" w:rsidRPr="00A217D0" w:rsidRDefault="00E534A4" w:rsidP="00E534A4">
      <w:pPr>
        <w:numPr>
          <w:ilvl w:val="0"/>
          <w:numId w:val="11"/>
        </w:numPr>
      </w:pPr>
      <w:r w:rsidRPr="00A217D0">
        <w:rPr>
          <w:b/>
          <w:bCs/>
        </w:rPr>
        <w:t>102.06 F25</w:t>
      </w:r>
      <w:r w:rsidRPr="00A217D0">
        <w:t xml:space="preserve"> </w:t>
      </w:r>
      <w:r w:rsidRPr="00E534A4">
        <w:rPr>
          <w:b/>
          <w:bCs/>
        </w:rPr>
        <w:t>Applicability of Cal-GETC courses as CSU GE Breadth courses</w:t>
      </w:r>
      <w:r>
        <w:br/>
      </w:r>
      <w:r w:rsidRPr="00E534A4">
        <w:t>This resolution addresses conflicting policies between the California General Education Transfer Curriculum (Cal-GETC) and the California State University General Education (CSU GE) Breadth patterns that may negatively impact transfer students beginning in Fall 2025. While AB 928 (Berman, 2021) established a single, streamlined lower-division general education pathway to simplify transfer between the CSU and UC systems, current implementation guidance treats Cal-GETC as a distinct pattern and prohibits Cal-GETC-only courses from fulfilling CSU GE Breadth requirements. This contradiction could require CSU GE Breadth students with catalog rights to repeat general education coursework, resulting in excess units, financial strain, and inequitable barriers to transfer. The resolution calls for the Academic Senate for California Community Colleges to study the potential effects of this policy, collaborate with the CSU Chancellor’s Office and General Education Advisory Committee to allow Cal-GETC-only courses to meet CSU GE Breadth requirements for eligible students, and work with intersegmental partners to include an exception in the Cal-GETC standards to safeguard student progress and uphold the intent of AB 928.</w:t>
      </w:r>
      <w:r>
        <w:br/>
      </w:r>
      <w:r>
        <w:br/>
        <w:t xml:space="preserve">President’s Comments: </w:t>
      </w:r>
      <w:r w:rsidRPr="00E534A4">
        <w:t>Promotes equity and fairness by ensuring that CSU GE Breadth students are not penalized or required to repeat coursework due to shifting general education policies.</w:t>
      </w:r>
      <w:r>
        <w:t xml:space="preserve"> </w:t>
      </w:r>
      <w:r w:rsidRPr="00E534A4">
        <w:t xml:space="preserve">Protects catalog rights for students who began under CSU GE Breadth while allowing them to benefit from newly approved </w:t>
      </w:r>
    </w:p>
    <w:p w14:paraId="2240DED4" w14:textId="77777777" w:rsidR="000C62C3" w:rsidRPr="000C62C3" w:rsidRDefault="000C62C3" w:rsidP="000C62C3">
      <w:pPr>
        <w:pStyle w:val="ListParagraph"/>
      </w:pPr>
    </w:p>
    <w:p w14:paraId="3692C912" w14:textId="08BD845A" w:rsidR="0096396C" w:rsidRDefault="006C06A6" w:rsidP="006C06A6">
      <w:pPr>
        <w:pStyle w:val="Heading1"/>
      </w:pPr>
      <w:r>
        <w:t>103: Grading Policies</w:t>
      </w:r>
    </w:p>
    <w:p w14:paraId="277CA7B2" w14:textId="0CB490EF" w:rsidR="0033206C" w:rsidRPr="00827BAD" w:rsidRDefault="00827BAD" w:rsidP="00827BAD">
      <w:pPr>
        <w:pStyle w:val="ListParagraph"/>
        <w:numPr>
          <w:ilvl w:val="0"/>
          <w:numId w:val="2"/>
        </w:numPr>
        <w:rPr>
          <w:b/>
          <w:bCs/>
        </w:rPr>
      </w:pPr>
      <w:r w:rsidRPr="00827BAD">
        <w:rPr>
          <w:b/>
          <w:bCs/>
        </w:rPr>
        <w:t>103.01 F25 Opposing the Use of Online Test Proctoring</w:t>
      </w:r>
      <w:r w:rsidRPr="00E33833">
        <w:rPr>
          <w:b/>
          <w:bCs/>
        </w:rPr>
        <w:t xml:space="preserve"> </w:t>
      </w:r>
      <w:r>
        <w:rPr>
          <w:b/>
          <w:bCs/>
        </w:rPr>
        <w:br/>
      </w:r>
      <w:r>
        <w:t xml:space="preserve">ASCCC would oppose and discourage the use of online test proctoring in CCCs unless required by licensure or accreditation. Encourages faculty to </w:t>
      </w:r>
      <w:r w:rsidRPr="004231A2">
        <w:t xml:space="preserve">develop and implement assessment strategies </w:t>
      </w:r>
      <w:r w:rsidRPr="004231A2">
        <w:lastRenderedPageBreak/>
        <w:t>that maintain academic integrity while supporting student learning and well-being</w:t>
      </w:r>
      <w:r>
        <w:br/>
      </w:r>
      <w:r w:rsidR="00D8157E">
        <w:br/>
        <w:t xml:space="preserve">President Comments: </w:t>
      </w:r>
      <w:r>
        <w:t>This will be a hotly debated resolution as it impacts what some view as academic freedom and others view as a systemic implementation of discrimination. There are broad cost and implementation questions, as you may recall from our local debate several years ago.</w:t>
      </w:r>
      <w:r w:rsidR="00C908C8">
        <w:br/>
      </w:r>
    </w:p>
    <w:p w14:paraId="0056F5BE" w14:textId="0BDB2286" w:rsidR="0033206C" w:rsidRDefault="0033206C" w:rsidP="0033206C">
      <w:pPr>
        <w:pStyle w:val="Heading1"/>
      </w:pPr>
      <w:r>
        <w:t>104: Educational Program Requirements</w:t>
      </w:r>
    </w:p>
    <w:p w14:paraId="6AD7D7F0" w14:textId="07AC91AB" w:rsidR="00827BAD" w:rsidRDefault="00827BAD" w:rsidP="00827BAD">
      <w:r>
        <w:t xml:space="preserve">None </w:t>
      </w:r>
      <w:proofErr w:type="gramStart"/>
      <w:r>
        <w:t>at this time</w:t>
      </w:r>
      <w:proofErr w:type="gramEnd"/>
    </w:p>
    <w:p w14:paraId="473FC47C" w14:textId="6677E298" w:rsidR="00C73132" w:rsidRPr="00C73132" w:rsidRDefault="00C73132" w:rsidP="00C73132">
      <w:pPr>
        <w:pStyle w:val="ListParagraph"/>
        <w:numPr>
          <w:ilvl w:val="0"/>
          <w:numId w:val="21"/>
        </w:numPr>
        <w:rPr>
          <w:b/>
          <w:bCs/>
        </w:rPr>
      </w:pPr>
      <w:r w:rsidRPr="00183069">
        <w:rPr>
          <w:b/>
          <w:bCs/>
          <w:highlight w:val="yellow"/>
        </w:rPr>
        <w:t>104.01 F25 Affirming Noncredit Faculty Expertise in Noncredit Curriculum and Pathway Development</w:t>
      </w:r>
      <w:r>
        <w:rPr>
          <w:b/>
          <w:bCs/>
        </w:rPr>
        <w:br/>
      </w:r>
      <w:r w:rsidR="00183069">
        <w:t>This resolution seeks to affirm the expertise and role on non-credit faculty in the development of non-credit programs and courses and to advocate for the inclusion of noncredit faculty in the curriculum process.</w:t>
      </w:r>
      <w:r w:rsidR="00183069">
        <w:br/>
      </w:r>
      <w:r w:rsidR="00183069">
        <w:br/>
        <w:t>President Comments: This one impacts De Anza very little as we have few (if any) purely noncredit faculty. I suggest supporting this, as discipline experts should always be included in curriculum discussions.</w:t>
      </w:r>
    </w:p>
    <w:p w14:paraId="2BC3231A" w14:textId="085E82A2" w:rsidR="00296096" w:rsidRDefault="00296096" w:rsidP="00296096">
      <w:pPr>
        <w:pStyle w:val="Heading1"/>
      </w:pPr>
      <w:r>
        <w:t>105: Student Preparation and Success</w:t>
      </w:r>
    </w:p>
    <w:p w14:paraId="4DD4A987" w14:textId="64BECA49" w:rsidR="00296096" w:rsidRDefault="00827BAD" w:rsidP="00296096">
      <w:pPr>
        <w:pStyle w:val="ListParagraph"/>
        <w:numPr>
          <w:ilvl w:val="0"/>
          <w:numId w:val="4"/>
        </w:numPr>
        <w:rPr>
          <w:b/>
          <w:bCs/>
        </w:rPr>
      </w:pPr>
      <w:r w:rsidRPr="00827BAD">
        <w:rPr>
          <w:b/>
          <w:bCs/>
          <w:color w:val="000000"/>
        </w:rPr>
        <w:t xml:space="preserve">105.01 F25 </w:t>
      </w:r>
      <w:r w:rsidRPr="00827BAD">
        <w:rPr>
          <w:b/>
          <w:bCs/>
        </w:rPr>
        <w:t>CSU GE Approval Process for CCC Courses</w:t>
      </w:r>
      <w:r>
        <w:rPr>
          <w:b/>
          <w:bCs/>
        </w:rPr>
        <w:br/>
      </w:r>
      <w:r w:rsidRPr="00827BAD">
        <w:t>ASCCC</w:t>
      </w:r>
      <w:r>
        <w:t xml:space="preserve"> will explore, with the </w:t>
      </w:r>
      <w:r w:rsidRPr="0095146D">
        <w:t>California State University Office of the Chancellor</w:t>
      </w:r>
      <w:r>
        <w:t xml:space="preserve">, </w:t>
      </w:r>
      <w:r w:rsidRPr="0095146D">
        <w:t>maintaining or re-developing a review process to determine which CCC courses are approved to meet the revised CSU General Education requirement criteria</w:t>
      </w:r>
      <w:r>
        <w:t xml:space="preserve">. Also work to </w:t>
      </w:r>
      <w:r w:rsidRPr="0095146D">
        <w:t xml:space="preserve">continue </w:t>
      </w:r>
      <w:r>
        <w:t xml:space="preserve">to </w:t>
      </w:r>
      <w:r w:rsidRPr="0095146D">
        <w:t xml:space="preserve">publish campus-specific general education lists and articulation agreements between the California Community Colleges for the California State University General Education </w:t>
      </w:r>
      <w:r w:rsidRPr="0095146D">
        <w:rPr>
          <w:color w:val="000000"/>
        </w:rPr>
        <w:t>pattern on websites such as ASSIST.org</w:t>
      </w:r>
      <w:r>
        <w:br/>
      </w:r>
      <w:r w:rsidRPr="00827BAD">
        <w:br/>
        <w:t>President Comments:</w:t>
      </w:r>
      <w:r>
        <w:rPr>
          <w:b/>
          <w:bCs/>
        </w:rPr>
        <w:t xml:space="preserve"> </w:t>
      </w:r>
      <w:r w:rsidRPr="00827BAD">
        <w:t>Students who do not follow Cal-GETC will know which CCC courses will meet the CSU GE</w:t>
      </w:r>
      <w:r>
        <w:t>. May conflict with AB 928 directive to have single GE pathway. Another way we’re trying to make legislation work in favor of our students who may be at a disadvantage relative to CSU-native students.</w:t>
      </w:r>
      <w:r w:rsidR="003D310D">
        <w:rPr>
          <w:b/>
          <w:bCs/>
        </w:rPr>
        <w:br/>
      </w:r>
    </w:p>
    <w:p w14:paraId="1E58F18F" w14:textId="6DE0D0FF" w:rsidR="00827BAD" w:rsidRPr="00A217D0" w:rsidRDefault="00827BAD" w:rsidP="00827BAD">
      <w:pPr>
        <w:numPr>
          <w:ilvl w:val="0"/>
          <w:numId w:val="4"/>
        </w:numPr>
      </w:pPr>
      <w:r w:rsidRPr="00A217D0">
        <w:rPr>
          <w:b/>
          <w:bCs/>
        </w:rPr>
        <w:t>105.02 F25</w:t>
      </w:r>
      <w:r w:rsidRPr="00A217D0">
        <w:t xml:space="preserve"> </w:t>
      </w:r>
      <w:r w:rsidRPr="00827BAD">
        <w:rPr>
          <w:b/>
          <w:bCs/>
        </w:rPr>
        <w:t>Advocating for Flexibility in Attendance and Participation Policies for Students at California Community Colleges</w:t>
      </w:r>
      <w:r>
        <w:br/>
      </w:r>
      <w:r w:rsidRPr="00A217D0">
        <w:t>Advocate for flexible course attendance/participation options during emergencies and create resources on compliant approaches.</w:t>
      </w:r>
      <w:r w:rsidR="00EE25E1">
        <w:br/>
      </w:r>
      <w:r w:rsidR="00EE25E1">
        <w:br/>
        <w:t xml:space="preserve">President Comments: </w:t>
      </w:r>
      <w:r w:rsidR="00EE25E1" w:rsidRPr="00EE25E1">
        <w:t>Creates/explores resources and approaches for accommodating student needs, giving added flexibility.</w:t>
      </w:r>
      <w:r w:rsidR="00EE25E1">
        <w:t xml:space="preserve"> </w:t>
      </w:r>
      <w:r w:rsidR="00EE25E1" w:rsidRPr="00EE25E1">
        <w:t xml:space="preserve">Updates will require regulatory changes, making this a complex </w:t>
      </w:r>
      <w:r w:rsidR="00EE25E1" w:rsidRPr="00EE25E1">
        <w:lastRenderedPageBreak/>
        <w:t xml:space="preserve">change that may take some time to </w:t>
      </w:r>
      <w:proofErr w:type="gramStart"/>
      <w:r w:rsidR="00EE25E1" w:rsidRPr="00EE25E1">
        <w:t>effect</w:t>
      </w:r>
      <w:proofErr w:type="gramEnd"/>
      <w:r w:rsidR="00EE25E1" w:rsidRPr="00EE25E1">
        <w:t>. Added flexibility could shift responsibility for determining emergencies to individual colleges and/or faculty.</w:t>
      </w:r>
      <w:r w:rsidR="00EE25E1">
        <w:t xml:space="preserve"> </w:t>
      </w:r>
    </w:p>
    <w:p w14:paraId="5537CA72" w14:textId="6E7DDEFF" w:rsidR="00827BAD" w:rsidRPr="00A217D0" w:rsidRDefault="00827BAD" w:rsidP="00827BAD">
      <w:pPr>
        <w:numPr>
          <w:ilvl w:val="0"/>
          <w:numId w:val="4"/>
        </w:numPr>
      </w:pPr>
      <w:r w:rsidRPr="00A217D0">
        <w:rPr>
          <w:b/>
          <w:bCs/>
        </w:rPr>
        <w:t>105.03 F25</w:t>
      </w:r>
      <w:r w:rsidR="00EE25E1">
        <w:rPr>
          <w:b/>
          <w:bCs/>
        </w:rPr>
        <w:t xml:space="preserve"> </w:t>
      </w:r>
      <w:r w:rsidR="00EE25E1" w:rsidRPr="00EE25E1">
        <w:rPr>
          <w:b/>
          <w:bCs/>
          <w:highlight w:val="white"/>
        </w:rPr>
        <w:t>Support for SB 98 (Pérez) and Undocumented Students</w:t>
      </w:r>
      <w:r w:rsidR="00EE25E1">
        <w:rPr>
          <w:b/>
          <w:bCs/>
        </w:rPr>
        <w:br/>
      </w:r>
      <w:r w:rsidRPr="00A217D0">
        <w:t xml:space="preserve"> Urge</w:t>
      </w:r>
      <w:r w:rsidR="00EE25E1">
        <w:t>s</w:t>
      </w:r>
      <w:r w:rsidRPr="00A217D0">
        <w:t xml:space="preserve"> CCCCO guidance and collaboration to implement SB 98 (Pérez) protections for undocumented students.</w:t>
      </w:r>
      <w:r w:rsidR="00EE25E1">
        <w:br/>
      </w:r>
      <w:r w:rsidR="00EE25E1">
        <w:br/>
        <w:t xml:space="preserve">President Comments: </w:t>
      </w:r>
      <w:r w:rsidR="00EE25E1">
        <w:rPr>
          <w:highlight w:val="white"/>
        </w:rPr>
        <w:t>In September 2025 Governor Gavin Newsom signed SB 98 (Pérez) into law, strengthening protections for students across California’s education system, requiring community colleges to immediately notify students if immigration enforcement is present on campus and update their comprehensive school safety plans by no later than March 1, 2026, to include procedures for notifying parents, guardians, teachers, administrators, and staff when immigration enforcement is confirmed on school grounds and provisions to ensure students who face deportation are supported with seamless transitions back into enrollment and connected to support programs upon their request</w:t>
      </w:r>
      <w:r w:rsidR="00EE25E1">
        <w:t>. This resolution aims to support operationalizing that law.</w:t>
      </w:r>
    </w:p>
    <w:p w14:paraId="585E6CE7" w14:textId="4E95BEFE" w:rsidR="00827BAD" w:rsidRPr="00A217D0" w:rsidRDefault="00827BAD" w:rsidP="00827BAD">
      <w:pPr>
        <w:numPr>
          <w:ilvl w:val="0"/>
          <w:numId w:val="4"/>
        </w:numPr>
      </w:pPr>
      <w:r w:rsidRPr="00A217D0">
        <w:rPr>
          <w:b/>
          <w:bCs/>
        </w:rPr>
        <w:t>105.04 F25</w:t>
      </w:r>
      <w:r w:rsidRPr="00A217D0">
        <w:t xml:space="preserve"> </w:t>
      </w:r>
      <w:r w:rsidR="00EE25E1" w:rsidRPr="00EE25E1">
        <w:rPr>
          <w:b/>
          <w:bCs/>
        </w:rPr>
        <w:t>Designing a Pathway for Students to Achieve Satisfactory Academic and/or Progress Status and Achieve Credential Completion</w:t>
      </w:r>
      <w:r w:rsidR="00EE25E1">
        <w:br/>
      </w:r>
      <w:r w:rsidRPr="00A217D0">
        <w:t>Examine policies helping students regain satisfactory academic/progress status; publish best practices by Spring 2027.</w:t>
      </w:r>
      <w:r w:rsidR="00EE25E1">
        <w:br/>
      </w:r>
      <w:r w:rsidR="00EE25E1">
        <w:br/>
        <w:t xml:space="preserve">President Comment’s: This resolution focuses on addressing an important part of student success and aims to research and disseminate best practices and impacts on our students. </w:t>
      </w:r>
    </w:p>
    <w:p w14:paraId="38F6D979" w14:textId="203CDBA7" w:rsidR="003D310D" w:rsidRPr="00183069" w:rsidRDefault="00827BAD" w:rsidP="00827BAD">
      <w:pPr>
        <w:pStyle w:val="ListParagraph"/>
        <w:numPr>
          <w:ilvl w:val="0"/>
          <w:numId w:val="4"/>
        </w:numPr>
        <w:rPr>
          <w:b/>
          <w:bCs/>
        </w:rPr>
      </w:pPr>
      <w:r w:rsidRPr="00A217D0">
        <w:rPr>
          <w:b/>
          <w:bCs/>
        </w:rPr>
        <w:t>105.05 F25</w:t>
      </w:r>
      <w:r w:rsidRPr="00A217D0">
        <w:t xml:space="preserve"> </w:t>
      </w:r>
      <w:r w:rsidR="00EE25E1" w:rsidRPr="00EE25E1">
        <w:rPr>
          <w:b/>
          <w:bCs/>
        </w:rPr>
        <w:t>Faculty Counselors and Student Education Plans (SEPs)</w:t>
      </w:r>
      <w:r w:rsidR="00EE25E1">
        <w:br/>
      </w:r>
      <w:r w:rsidRPr="00A217D0">
        <w:t>Affirm that only counseling faculty author/review/approve SEPs; urge local policies to preserve this role.</w:t>
      </w:r>
      <w:r w:rsidR="004E5FAB">
        <w:br/>
      </w:r>
      <w:r w:rsidR="004E5FAB">
        <w:br/>
        <w:t>President Comments: Not much to add here. This looks to protect the role of our counselors and ensure that their jobs are not shifted to paraprofessionals, classified staff, or AI bots/agents.</w:t>
      </w:r>
      <w:r w:rsidR="00183069">
        <w:br/>
      </w:r>
    </w:p>
    <w:p w14:paraId="38746D17" w14:textId="475724C9" w:rsidR="00183069" w:rsidRPr="00296096" w:rsidRDefault="00183069" w:rsidP="00827BAD">
      <w:pPr>
        <w:pStyle w:val="ListParagraph"/>
        <w:numPr>
          <w:ilvl w:val="0"/>
          <w:numId w:val="4"/>
        </w:numPr>
        <w:rPr>
          <w:b/>
          <w:bCs/>
        </w:rPr>
      </w:pPr>
      <w:r w:rsidRPr="00183069">
        <w:rPr>
          <w:b/>
          <w:bCs/>
          <w:highlight w:val="yellow"/>
        </w:rPr>
        <w:t>105.06 F25 Applying Cal-GETC Subject Area 1B Courses to Basic Requirements for University of California Admission</w:t>
      </w:r>
      <w:r>
        <w:rPr>
          <w:b/>
          <w:bCs/>
        </w:rPr>
        <w:br/>
      </w:r>
      <w:r>
        <w:t>This resolution works to ensure that courses approved for the Cal-GETC transfer curriculum in Area 1B also count as one of the two courses in English Composition that are part of the UCs basic admissions requirement.</w:t>
      </w:r>
      <w:r>
        <w:br/>
      </w:r>
      <w:r>
        <w:br/>
        <w:t>President Comments: On it’s face, this resolution makes a lot of sense. I suggest supporting it.</w:t>
      </w:r>
    </w:p>
    <w:p w14:paraId="5D6FE913" w14:textId="59607D48" w:rsidR="00296096" w:rsidRDefault="00296096" w:rsidP="004E5FAB">
      <w:pPr>
        <w:pStyle w:val="Heading1"/>
      </w:pPr>
      <w:r>
        <w:t>106: Governance Structures</w:t>
      </w:r>
    </w:p>
    <w:p w14:paraId="69926B74" w14:textId="1DA01DF2" w:rsidR="004E5FAB" w:rsidRPr="00A217D0" w:rsidRDefault="004E5FAB" w:rsidP="004E5FAB">
      <w:pPr>
        <w:numPr>
          <w:ilvl w:val="0"/>
          <w:numId w:val="10"/>
        </w:numPr>
      </w:pPr>
      <w:r w:rsidRPr="00A217D0">
        <w:rPr>
          <w:b/>
          <w:bCs/>
        </w:rPr>
        <w:t>106.01 F25</w:t>
      </w:r>
      <w:r w:rsidRPr="00A217D0">
        <w:t xml:space="preserve"> </w:t>
      </w:r>
      <w:r w:rsidRPr="004E5FAB">
        <w:rPr>
          <w:b/>
          <w:bCs/>
        </w:rPr>
        <w:t>Faculty and Local Academic Senates Voice in Dual Enrollment</w:t>
      </w:r>
      <w:r>
        <w:br/>
      </w:r>
      <w:r w:rsidRPr="00A217D0">
        <w:t>Affirm dual enrollment as under faculty purview; encourage clear governance and develop statewide resources clarifying faculty roles.</w:t>
      </w:r>
      <w:r>
        <w:br/>
      </w:r>
      <w:r>
        <w:br/>
      </w:r>
      <w:r>
        <w:lastRenderedPageBreak/>
        <w:t>President Comments: Dual enrollment is a big issue across the system, and you’ve likely heard about it at De Anza as well. This resolution aims to center faculty in these discussions and strongly assert our 10+1 interest in the development and implementation of dual enrollment programs.</w:t>
      </w:r>
    </w:p>
    <w:p w14:paraId="20E3E5DD" w14:textId="77777777" w:rsidR="004E5FAB" w:rsidRPr="004E5FAB" w:rsidRDefault="004E5FAB" w:rsidP="004E5FAB">
      <w:pPr>
        <w:pStyle w:val="ListParagraph"/>
      </w:pPr>
    </w:p>
    <w:p w14:paraId="4DC8A8B3" w14:textId="5B59B1CD" w:rsidR="00296096" w:rsidRDefault="00296096" w:rsidP="00296096">
      <w:pPr>
        <w:pStyle w:val="Heading1"/>
      </w:pPr>
      <w:r>
        <w:t>107: Accreditation</w:t>
      </w:r>
    </w:p>
    <w:p w14:paraId="197C314F" w14:textId="4FF8AC92" w:rsidR="00296096" w:rsidRDefault="00296096" w:rsidP="00296096">
      <w:r>
        <w:t>None</w:t>
      </w:r>
    </w:p>
    <w:p w14:paraId="5407C2E2" w14:textId="0DD8C7BB" w:rsidR="00296096" w:rsidRDefault="00296096" w:rsidP="00296096">
      <w:pPr>
        <w:pStyle w:val="Heading1"/>
      </w:pPr>
      <w:r>
        <w:t>108: Professional Development</w:t>
      </w:r>
    </w:p>
    <w:p w14:paraId="6A87FEC4" w14:textId="08520028" w:rsidR="00296096" w:rsidRPr="00296096" w:rsidRDefault="004E5FAB" w:rsidP="00296096">
      <w:pPr>
        <w:pStyle w:val="ListParagraph"/>
        <w:numPr>
          <w:ilvl w:val="0"/>
          <w:numId w:val="5"/>
        </w:numPr>
        <w:rPr>
          <w:b/>
          <w:bCs/>
        </w:rPr>
      </w:pPr>
      <w:r w:rsidRPr="004E5FAB">
        <w:rPr>
          <w:b/>
          <w:bCs/>
        </w:rPr>
        <w:t>108.02 Update the Paper, “Guidelines for the Implementation of the Flexible Calendar Program”</w:t>
      </w:r>
      <w:r w:rsidR="00296096">
        <w:rPr>
          <w:b/>
          <w:bCs/>
        </w:rPr>
        <w:br/>
      </w:r>
      <w:r w:rsidRPr="00A217D0">
        <w:t xml:space="preserve">Collaborate with CCCCO to update </w:t>
      </w:r>
      <w:r w:rsidRPr="00A217D0">
        <w:rPr>
          <w:i/>
          <w:iCs/>
        </w:rPr>
        <w:t>Guidelines for the Implementation of the Flexible Calendar Program</w:t>
      </w:r>
      <w:r w:rsidRPr="00A217D0">
        <w:t xml:space="preserve"> by Spring 2027.</w:t>
      </w:r>
      <w:r>
        <w:br/>
      </w:r>
      <w:r w:rsidR="00296096">
        <w:br/>
        <w:t xml:space="preserve">President Comments: </w:t>
      </w:r>
      <w:r>
        <w:t>Nothing to add here. Aims to update a paper/guidance to the field</w:t>
      </w:r>
      <w:r w:rsidR="00296096">
        <w:t>.</w:t>
      </w:r>
      <w:r w:rsidR="00296096">
        <w:br/>
      </w:r>
    </w:p>
    <w:p w14:paraId="4587B228" w14:textId="0E06AC2D" w:rsidR="00296096" w:rsidRDefault="00296096" w:rsidP="00296096">
      <w:pPr>
        <w:pStyle w:val="Heading1"/>
      </w:pPr>
      <w:r>
        <w:t>109: Program Review</w:t>
      </w:r>
    </w:p>
    <w:p w14:paraId="1A385270" w14:textId="079DD531" w:rsidR="00296096" w:rsidRDefault="004E5FAB" w:rsidP="004E5FAB">
      <w:pPr>
        <w:pStyle w:val="ListParagraph"/>
        <w:numPr>
          <w:ilvl w:val="0"/>
          <w:numId w:val="16"/>
        </w:numPr>
      </w:pPr>
      <w:r w:rsidRPr="00A217D0">
        <w:rPr>
          <w:b/>
          <w:bCs/>
        </w:rPr>
        <w:t>109.01 F25</w:t>
      </w:r>
      <w:r w:rsidRPr="00A217D0">
        <w:t xml:space="preserve"> </w:t>
      </w:r>
      <w:r w:rsidRPr="004E5FAB">
        <w:rPr>
          <w:b/>
          <w:bCs/>
          <w:lang w:val="en"/>
        </w:rPr>
        <w:t>Disaggregating Middle Eastern and North African (MENA) Student Data</w:t>
      </w:r>
      <w:r>
        <w:br/>
      </w:r>
      <w:r w:rsidRPr="00A217D0">
        <w:t>Collaborate with CCCCO to improve disaggregated MENA data collection and recognition; urge federal standards updates and campus use of disaggregated data with trainings.</w:t>
      </w:r>
      <w:r>
        <w:br/>
      </w:r>
      <w:r>
        <w:br/>
        <w:t xml:space="preserve">President Comments: </w:t>
      </w:r>
      <w:r w:rsidRPr="004E5FAB">
        <w:t>Further disaggregated data can lead to better analysis and support/outcomes for student populations.</w:t>
      </w:r>
      <w:r>
        <w:t xml:space="preserve"> While this requires resources to accomplish,</w:t>
      </w:r>
      <w:r w:rsidRPr="004E5FAB">
        <w:rPr>
          <w:rFonts w:ascii="Aptos Narrow" w:hAnsi="Aptos Narrow"/>
          <w:color w:val="242424"/>
          <w:shd w:val="clear" w:color="auto" w:fill="FFFFFF"/>
        </w:rPr>
        <w:t xml:space="preserve"> </w:t>
      </w:r>
      <w:r>
        <w:t>t</w:t>
      </w:r>
      <w:r w:rsidRPr="004E5FAB">
        <w:t>his change impacts a low percentage of CA community college students across the state, though local colleges may have higher populations.</w:t>
      </w:r>
    </w:p>
    <w:p w14:paraId="6F9DAC4E" w14:textId="7D9E6F21" w:rsidR="00296096" w:rsidRDefault="00296096" w:rsidP="00296096">
      <w:pPr>
        <w:pStyle w:val="Heading1"/>
      </w:pPr>
      <w:r>
        <w:t>110: Institutional Planning and Budget Development</w:t>
      </w:r>
    </w:p>
    <w:p w14:paraId="055E94A8" w14:textId="36697C1B" w:rsidR="00296096" w:rsidRPr="00A65949" w:rsidRDefault="00A65949" w:rsidP="00A65949">
      <w:pPr>
        <w:pStyle w:val="ListParagraph"/>
        <w:numPr>
          <w:ilvl w:val="0"/>
          <w:numId w:val="17"/>
        </w:numPr>
        <w:rPr>
          <w:b/>
          <w:bCs/>
        </w:rPr>
      </w:pPr>
      <w:r w:rsidRPr="00A65949">
        <w:rPr>
          <w:b/>
          <w:bCs/>
        </w:rPr>
        <w:t xml:space="preserve">110.01 F25 </w:t>
      </w:r>
      <w:r w:rsidRPr="00A65949">
        <w:rPr>
          <w:b/>
          <w:bCs/>
          <w:lang w:val="en"/>
        </w:rPr>
        <w:t>Encourage the Development of Protocols for Faculty Experiencing Threats of Workplace Violence or Threats on Social Media</w:t>
      </w:r>
      <w:r>
        <w:rPr>
          <w:b/>
          <w:bCs/>
          <w:lang w:val="en"/>
        </w:rPr>
        <w:br/>
      </w:r>
      <w:r w:rsidRPr="00A217D0">
        <w:t>Work with CCCCO and unions to require colleges to develop formal protocols addressing workplace violence and social-media threats against faculty.</w:t>
      </w:r>
      <w:r>
        <w:br/>
      </w:r>
      <w:r>
        <w:br/>
        <w:t xml:space="preserve">President Comments: This one is a little complex and it is not entirely clear to me that this is in our purview and may be more of a union issue. Also, resolutions do not tend to aim to direct action at individual college, though this one works through the Chancellor’s office to do so. The </w:t>
      </w:r>
      <w:r>
        <w:lastRenderedPageBreak/>
        <w:t xml:space="preserve">aim is certainly valid and there is some urgency, but the details seem </w:t>
      </w:r>
      <w:proofErr w:type="gramStart"/>
      <w:r>
        <w:t>murky</w:t>
      </w:r>
      <w:proofErr w:type="gramEnd"/>
      <w:r>
        <w:t xml:space="preserve"> and this resolution may need more work to perfect.</w:t>
      </w:r>
    </w:p>
    <w:p w14:paraId="04B35EF8" w14:textId="447DFD3D" w:rsidR="00296096" w:rsidRDefault="00296096" w:rsidP="00296096">
      <w:pPr>
        <w:pStyle w:val="Heading1"/>
      </w:pPr>
      <w:r>
        <w:t>111: Academic Senate for California Community Colleges</w:t>
      </w:r>
    </w:p>
    <w:p w14:paraId="4648E108" w14:textId="7AE8BEE6" w:rsidR="00A65949" w:rsidRPr="00A217D0" w:rsidRDefault="00A65949" w:rsidP="00A65949">
      <w:pPr>
        <w:numPr>
          <w:ilvl w:val="0"/>
          <w:numId w:val="6"/>
        </w:numPr>
      </w:pPr>
      <w:r w:rsidRPr="00A217D0">
        <w:rPr>
          <w:b/>
          <w:bCs/>
        </w:rPr>
        <w:t>111.01 F25</w:t>
      </w:r>
      <w:r w:rsidRPr="00A217D0">
        <w:t xml:space="preserve"> </w:t>
      </w:r>
      <w:r w:rsidRPr="00A65949">
        <w:rPr>
          <w:b/>
          <w:bCs/>
        </w:rPr>
        <w:t>Adopt the Paper, “The Role of Counseling Faculty and Delivery of Counseling Services in the California Community Colleges - A 2025 Update”</w:t>
      </w:r>
      <w:r>
        <w:br/>
      </w:r>
      <w:r w:rsidRPr="00A217D0">
        <w:t xml:space="preserve">Adopt and disseminate updated </w:t>
      </w:r>
      <w:r w:rsidRPr="00A217D0">
        <w:rPr>
          <w:i/>
          <w:iCs/>
        </w:rPr>
        <w:t>Role of Counseling Faculty</w:t>
      </w:r>
      <w:r w:rsidRPr="00A217D0">
        <w:t xml:space="preserve"> paper; promote through professional learning.</w:t>
      </w:r>
      <w:r>
        <w:br/>
      </w:r>
      <w:r>
        <w:br/>
        <w:t>President Comments: none.</w:t>
      </w:r>
    </w:p>
    <w:p w14:paraId="74EDC1F3" w14:textId="752B1AA4" w:rsidR="00A65949" w:rsidRDefault="00A65949" w:rsidP="00A65949">
      <w:pPr>
        <w:numPr>
          <w:ilvl w:val="0"/>
          <w:numId w:val="6"/>
        </w:numPr>
      </w:pPr>
      <w:r w:rsidRPr="00A217D0">
        <w:rPr>
          <w:b/>
          <w:bCs/>
        </w:rPr>
        <w:t>111.02 F25</w:t>
      </w:r>
      <w:r w:rsidRPr="00A217D0">
        <w:t xml:space="preserve"> </w:t>
      </w:r>
      <w:r w:rsidRPr="00A65949">
        <w:rPr>
          <w:b/>
          <w:bCs/>
        </w:rPr>
        <w:t>Establish Credit for Prior Learning Liaisons</w:t>
      </w:r>
      <w:r w:rsidRPr="00A217D0">
        <w:t xml:space="preserve"> </w:t>
      </w:r>
      <w:r>
        <w:br/>
      </w:r>
      <w:r w:rsidRPr="00A217D0">
        <w:t>Recognize need for dedicated Credit for Prior Learning liaisons; urge local senates to create them.</w:t>
      </w:r>
      <w:r>
        <w:br/>
      </w:r>
      <w:r>
        <w:br/>
        <w:t>President Comments: These liaisons would be a welcome addition, but it would require faculty to volunteer for this at the local college level.</w:t>
      </w:r>
      <w:r w:rsidR="00183069">
        <w:br/>
      </w:r>
    </w:p>
    <w:p w14:paraId="43E02DA4" w14:textId="4BA9F84D" w:rsidR="00183069" w:rsidRPr="00183069" w:rsidRDefault="00183069" w:rsidP="00183069">
      <w:pPr>
        <w:numPr>
          <w:ilvl w:val="1"/>
          <w:numId w:val="6"/>
        </w:numPr>
        <w:rPr>
          <w:b/>
          <w:bCs/>
        </w:rPr>
      </w:pPr>
      <w:r w:rsidRPr="00183069">
        <w:rPr>
          <w:b/>
          <w:bCs/>
          <w:highlight w:val="yellow"/>
        </w:rPr>
        <w:t>111.02.01 F25 Amend 111.02 F25 Establish Credit for Prior Learning Liaisons</w:t>
      </w:r>
      <w:r w:rsidRPr="00183069">
        <w:rPr>
          <w:b/>
          <w:bCs/>
          <w:highlight w:val="yellow"/>
        </w:rPr>
        <w:br/>
      </w:r>
      <w:r w:rsidRPr="00183069">
        <w:rPr>
          <w:b/>
          <w:bCs/>
          <w:highlight w:val="yellow"/>
        </w:rPr>
        <w:t>Amend the 2</w:t>
      </w:r>
      <w:r w:rsidRPr="00183069">
        <w:rPr>
          <w:b/>
          <w:bCs/>
          <w:highlight w:val="yellow"/>
          <w:vertAlign w:val="superscript"/>
        </w:rPr>
        <w:t>nd</w:t>
      </w:r>
      <w:r w:rsidRPr="00183069">
        <w:rPr>
          <w:b/>
          <w:bCs/>
          <w:highlight w:val="yellow"/>
        </w:rPr>
        <w:t xml:space="preserve"> Resolved</w:t>
      </w:r>
      <w:r>
        <w:rPr>
          <w:b/>
          <w:bCs/>
        </w:rPr>
        <w:br/>
      </w:r>
      <w:r w:rsidRPr="00183069">
        <w:t xml:space="preserve">Resolved, That the Academic Senate for California Community Colleges (ASCCC) urge local academic senates to advocate for the establishment of </w:t>
      </w:r>
      <w:r w:rsidRPr="00183069">
        <w:rPr>
          <w:u w:val="single"/>
        </w:rPr>
        <w:t xml:space="preserve">establish </w:t>
      </w:r>
      <w:r w:rsidRPr="00183069">
        <w:t>a credit for prior learning (CPL) liaison to facilitate CPL-related communications and efforts between the local academic senate</w:t>
      </w:r>
      <w:r w:rsidRPr="00183069">
        <w:rPr>
          <w:u w:val="single"/>
        </w:rPr>
        <w:t>s</w:t>
      </w:r>
      <w:r w:rsidRPr="00183069">
        <w:t xml:space="preserve"> and the ASCCC.</w:t>
      </w:r>
    </w:p>
    <w:p w14:paraId="60368382" w14:textId="14006E8A" w:rsidR="00A65949" w:rsidRPr="00A217D0" w:rsidRDefault="00A65949" w:rsidP="00A65949">
      <w:pPr>
        <w:numPr>
          <w:ilvl w:val="0"/>
          <w:numId w:val="6"/>
        </w:numPr>
      </w:pPr>
      <w:r w:rsidRPr="00A217D0">
        <w:rPr>
          <w:b/>
          <w:bCs/>
        </w:rPr>
        <w:t>111.03 F25</w:t>
      </w:r>
      <w:r w:rsidRPr="00A217D0">
        <w:t xml:space="preserve"> </w:t>
      </w:r>
      <w:r w:rsidRPr="00A65949">
        <w:rPr>
          <w:b/>
          <w:bCs/>
        </w:rPr>
        <w:t>Supporting the Intent of Title 5 §54221 Burden-Free Access to Instructional Materials</w:t>
      </w:r>
      <w:r>
        <w:br/>
      </w:r>
      <w:r w:rsidRPr="00A217D0">
        <w:t>Affirm that Title 5 §54221 intends no-cost instructional materials; discourage auto-billing; promote OER and CCCCO guidance.</w:t>
      </w:r>
      <w:r>
        <w:br/>
      </w:r>
      <w:r>
        <w:br/>
      </w:r>
      <w:r w:rsidR="001B504D">
        <w:t xml:space="preserve">President Comments: </w:t>
      </w:r>
      <w:r w:rsidR="001B504D" w:rsidRPr="001B504D">
        <w:t>Boosts awareness of inclusive access schemes and gives support to faculty requesting that faculty and administration move away from these products support from an official ASCCC position.</w:t>
      </w:r>
      <w:r w:rsidR="001B504D">
        <w:t xml:space="preserve"> May limit </w:t>
      </w:r>
      <w:r w:rsidR="001B504D" w:rsidRPr="001B504D">
        <w:t xml:space="preserve">faculty choice in instructional materials. </w:t>
      </w:r>
      <w:r w:rsidR="001B504D">
        <w:t>T</w:t>
      </w:r>
      <w:r w:rsidR="001B504D" w:rsidRPr="001B504D">
        <w:t>wo resolved statements have little impact aside from "keep doing what we've already discussed."</w:t>
      </w:r>
    </w:p>
    <w:p w14:paraId="265FF25D" w14:textId="120602C6" w:rsidR="00A65949" w:rsidRPr="00A217D0" w:rsidRDefault="00A65949" w:rsidP="001B504D">
      <w:pPr>
        <w:numPr>
          <w:ilvl w:val="0"/>
          <w:numId w:val="6"/>
        </w:numPr>
      </w:pPr>
      <w:r w:rsidRPr="00A217D0">
        <w:rPr>
          <w:b/>
          <w:bCs/>
        </w:rPr>
        <w:t>111.04 F25</w:t>
      </w:r>
      <w:r w:rsidRPr="00A217D0">
        <w:t xml:space="preserve"> </w:t>
      </w:r>
      <w:r w:rsidR="001B504D" w:rsidRPr="001B504D">
        <w:rPr>
          <w:b/>
          <w:bCs/>
        </w:rPr>
        <w:t>Policy Recommendations for the Implementation of Title 5 §54221 Burden-Free Access to Instructional Materials</w:t>
      </w:r>
      <w:r w:rsidR="001B504D">
        <w:br/>
      </w:r>
      <w:r w:rsidRPr="00A217D0">
        <w:t>Assert that “burden-free” means sustained no-cost access; urge colleges to adopt supporting policies and CCCCO to sustain OER pathways.</w:t>
      </w:r>
      <w:r w:rsidR="001B504D">
        <w:br/>
      </w:r>
      <w:r w:rsidR="001B504D">
        <w:br/>
        <w:t xml:space="preserve">President Comments: </w:t>
      </w:r>
      <w:r w:rsidR="001B504D" w:rsidRPr="001B504D">
        <w:t>Clarifies scope of “beyond first day” which aligns local policy with the CCCCO memo</w:t>
      </w:r>
      <w:r w:rsidR="001B504D">
        <w:t>.</w:t>
      </w:r>
      <w:r w:rsidR="001B504D" w:rsidRPr="001B504D">
        <w:t xml:space="preserve"> Provides concre</w:t>
      </w:r>
      <w:r w:rsidR="001B504D">
        <w:t>te</w:t>
      </w:r>
      <w:r w:rsidR="001B504D" w:rsidRPr="001B504D">
        <w:t xml:space="preserve"> student-centered practice</w:t>
      </w:r>
      <w:r w:rsidR="001B504D">
        <w:t xml:space="preserve">. </w:t>
      </w:r>
      <w:r w:rsidR="001B504D" w:rsidRPr="001B504D">
        <w:t>Affirms faculty academic freedom</w:t>
      </w:r>
      <w:r w:rsidR="001B504D">
        <w:t>. The timeline on this is a little tight, with implantation this coming January. There may also be ongoing budgetary impacts if this is implemented.</w:t>
      </w:r>
    </w:p>
    <w:p w14:paraId="6D3BEE72" w14:textId="39F40FD9" w:rsidR="002A3CCC" w:rsidRPr="00183069" w:rsidRDefault="00A65949" w:rsidP="00A65949">
      <w:pPr>
        <w:pStyle w:val="ListParagraph"/>
        <w:numPr>
          <w:ilvl w:val="0"/>
          <w:numId w:val="6"/>
        </w:numPr>
        <w:rPr>
          <w:b/>
          <w:bCs/>
        </w:rPr>
      </w:pPr>
      <w:r w:rsidRPr="00A217D0">
        <w:rPr>
          <w:b/>
          <w:bCs/>
        </w:rPr>
        <w:lastRenderedPageBreak/>
        <w:t>111.05 F25</w:t>
      </w:r>
      <w:r w:rsidRPr="00A217D0">
        <w:t xml:space="preserve"> </w:t>
      </w:r>
      <w:r w:rsidR="001B504D" w:rsidRPr="001B504D">
        <w:rPr>
          <w:b/>
          <w:bCs/>
          <w:lang w:val="en"/>
        </w:rPr>
        <w:t>Encourage Systemwide Use of California Community Colleges Canvas Commons</w:t>
      </w:r>
      <w:r w:rsidR="001B504D">
        <w:br/>
      </w:r>
      <w:r w:rsidRPr="00A217D0">
        <w:t>Recognize CCC Canvas Commons as appropriate for sharing faculty resources and encourage local activation.</w:t>
      </w:r>
      <w:r w:rsidR="001B504D">
        <w:br/>
      </w:r>
      <w:r w:rsidR="001B504D">
        <w:br/>
        <w:t xml:space="preserve">President Comments: </w:t>
      </w:r>
      <w:r w:rsidR="001B504D" w:rsidRPr="001B504D">
        <w:t>Recognizes and advocates for California Community College Canvas Commons (</w:t>
      </w:r>
      <w:proofErr w:type="spellStart"/>
      <w:r w:rsidR="001B504D" w:rsidRPr="001B504D">
        <w:t>CCCCanCom</w:t>
      </w:r>
      <w:proofErr w:type="spellEnd"/>
      <w:r w:rsidR="001B504D" w:rsidRPr="001B504D">
        <w:t>) as an appropriate platform for sharing resources between faculty that should be available to all faculty.</w:t>
      </w:r>
      <w:r w:rsidR="00183069">
        <w:br/>
      </w:r>
    </w:p>
    <w:p w14:paraId="16E6C98E" w14:textId="05892E80" w:rsidR="00183069" w:rsidRPr="00A65949" w:rsidRDefault="00183069" w:rsidP="00A65949">
      <w:pPr>
        <w:pStyle w:val="ListParagraph"/>
        <w:numPr>
          <w:ilvl w:val="0"/>
          <w:numId w:val="6"/>
        </w:numPr>
        <w:rPr>
          <w:b/>
          <w:bCs/>
        </w:rPr>
      </w:pPr>
      <w:r w:rsidRPr="00DB56B5">
        <w:rPr>
          <w:b/>
          <w:bCs/>
          <w:highlight w:val="yellow"/>
        </w:rPr>
        <w:t>111.06 F25 ASCCC Resolution: Support for the A2MEND/California Community College Pan African Virtual College (PAVC)</w:t>
      </w:r>
      <w:r>
        <w:rPr>
          <w:b/>
          <w:bCs/>
        </w:rPr>
        <w:br/>
      </w:r>
      <w:r w:rsidR="00DB56B5" w:rsidRPr="00DB56B5">
        <w:t>Endorses</w:t>
      </w:r>
      <w:r w:rsidR="00DB56B5">
        <w:t xml:space="preserve"> the A</w:t>
      </w:r>
      <w:r w:rsidR="00DB56B5">
        <w:rPr>
          <w:vertAlign w:val="superscript"/>
        </w:rPr>
        <w:t>2</w:t>
      </w:r>
      <w:r w:rsidR="00DB56B5">
        <w:t>MEND/CCC Pan Africa Virtual College (PVAC) initiative and ensure that it is implemented in accordance with current laws and regulations.</w:t>
      </w:r>
      <w:r w:rsidR="00DB56B5">
        <w:br/>
      </w:r>
      <w:r w:rsidR="00DB56B5">
        <w:br/>
        <w:t xml:space="preserve">President Comments: I encourage you all to investigate </w:t>
      </w:r>
      <w:r w:rsidR="00DB56B5">
        <w:t>the A</w:t>
      </w:r>
      <w:r w:rsidR="00DB56B5">
        <w:rPr>
          <w:vertAlign w:val="superscript"/>
        </w:rPr>
        <w:t>2</w:t>
      </w:r>
      <w:r w:rsidR="00DB56B5">
        <w:t>MEND/CCC Pan Africa Virtual College (PVAC) initiative</w:t>
      </w:r>
      <w:r w:rsidR="00DB56B5">
        <w:t xml:space="preserve"> and let us know your thoughts on this.</w:t>
      </w:r>
    </w:p>
    <w:p w14:paraId="70BC6024" w14:textId="3841AA8E" w:rsidR="00AB065B" w:rsidRDefault="00AB065B" w:rsidP="00AB065B">
      <w:pPr>
        <w:pStyle w:val="Heading1"/>
      </w:pPr>
      <w:r>
        <w:t>112: Hiring, Min Quals, Equivalency, and Evaluations</w:t>
      </w:r>
    </w:p>
    <w:p w14:paraId="25C8A060" w14:textId="16CAB81D" w:rsidR="003D310D" w:rsidRPr="00AB065B" w:rsidRDefault="001B504D" w:rsidP="00AB065B">
      <w:pPr>
        <w:pStyle w:val="ListParagraph"/>
        <w:numPr>
          <w:ilvl w:val="0"/>
          <w:numId w:val="7"/>
        </w:numPr>
        <w:rPr>
          <w:b/>
          <w:bCs/>
        </w:rPr>
      </w:pPr>
      <w:r w:rsidRPr="00A217D0">
        <w:rPr>
          <w:b/>
          <w:bCs/>
        </w:rPr>
        <w:t>112.01 F25</w:t>
      </w:r>
      <w:r w:rsidRPr="00A217D0">
        <w:t xml:space="preserve"> – Update </w:t>
      </w:r>
      <w:r w:rsidRPr="00A217D0">
        <w:rPr>
          <w:i/>
          <w:iCs/>
        </w:rPr>
        <w:t>Sound Principles for Faculty Evaluation</w:t>
      </w:r>
      <w:r w:rsidRPr="00A217D0">
        <w:t xml:space="preserve"> paper to include IDEAA and anti-racism by Fall 2027.</w:t>
      </w:r>
      <w:r w:rsidR="003D310D">
        <w:rPr>
          <w:b/>
          <w:bCs/>
        </w:rPr>
        <w:br/>
      </w:r>
      <w:r>
        <w:br/>
        <w:t>President Comments: Always great to update a paper and guidance to the field.</w:t>
      </w:r>
    </w:p>
    <w:p w14:paraId="1B2AE945" w14:textId="0F29F206" w:rsidR="00AB065B" w:rsidRDefault="00AB065B" w:rsidP="00AB065B">
      <w:pPr>
        <w:pStyle w:val="Heading1"/>
      </w:pPr>
      <w:r>
        <w:t>113: Legislation and Advocacy</w:t>
      </w:r>
    </w:p>
    <w:p w14:paraId="4E6E245E" w14:textId="747E5DD6" w:rsidR="001B504D" w:rsidRPr="00A217D0" w:rsidRDefault="001B504D" w:rsidP="001B504D">
      <w:pPr>
        <w:numPr>
          <w:ilvl w:val="0"/>
          <w:numId w:val="8"/>
        </w:numPr>
      </w:pPr>
      <w:r w:rsidRPr="00A217D0">
        <w:rPr>
          <w:b/>
          <w:bCs/>
        </w:rPr>
        <w:t>113.01 F25</w:t>
      </w:r>
      <w:r w:rsidRPr="00A217D0">
        <w:t xml:space="preserve"> </w:t>
      </w:r>
      <w:r w:rsidRPr="001B504D">
        <w:rPr>
          <w:b/>
          <w:bCs/>
        </w:rPr>
        <w:t>Opposition to the “Compact for Academic Excellence in Higher Education” or any related federal mandates that restrict institutional commitment to academic freedom, free speech and IDEAA principles</w:t>
      </w:r>
      <w:r>
        <w:br/>
      </w:r>
      <w:r w:rsidRPr="00A217D0">
        <w:t>Oppose the federal “Compact for Academic Excellence in Higher Education”; join allied opposition; educate faculty on defending academic freedom and IDEAA.</w:t>
      </w:r>
      <w:r>
        <w:br/>
      </w:r>
      <w:r>
        <w:br/>
        <w:t>President Comments: Opposes an odious requirement from the federal administration. I strongly recommend supporting.</w:t>
      </w:r>
    </w:p>
    <w:p w14:paraId="33D9B947" w14:textId="77777777" w:rsidR="00DB56B5" w:rsidRDefault="001B504D" w:rsidP="001B504D">
      <w:pPr>
        <w:numPr>
          <w:ilvl w:val="0"/>
          <w:numId w:val="8"/>
        </w:numPr>
      </w:pPr>
      <w:r w:rsidRPr="00A217D0">
        <w:rPr>
          <w:b/>
          <w:bCs/>
        </w:rPr>
        <w:t>113.02 F25</w:t>
      </w:r>
      <w:r w:rsidRPr="00A217D0">
        <w:t xml:space="preserve"> </w:t>
      </w:r>
      <w:r w:rsidRPr="001B504D">
        <w:rPr>
          <w:b/>
          <w:bCs/>
        </w:rPr>
        <w:t>Ensuring the Transparency of Automatic Billing Programs for Students</w:t>
      </w:r>
      <w:r>
        <w:br/>
      </w:r>
      <w:r w:rsidRPr="00A217D0">
        <w:t>Urge CCCCO to require inclusive-access billing programs to be opt-in, transparent, and exclude no-cost materials.</w:t>
      </w:r>
      <w:r>
        <w:br/>
      </w:r>
      <w:r>
        <w:br/>
        <w:t>President Comments: Nothing to add here. It seems straightforward and somewhat common sense. Aimed at protecting students and encouraging best practices.</w:t>
      </w:r>
      <w:r w:rsidR="00DB56B5">
        <w:br/>
      </w:r>
    </w:p>
    <w:p w14:paraId="637EE3E4" w14:textId="77777777" w:rsidR="00DB56B5" w:rsidRPr="00DB56B5" w:rsidRDefault="00DB56B5" w:rsidP="001B504D">
      <w:pPr>
        <w:numPr>
          <w:ilvl w:val="0"/>
          <w:numId w:val="8"/>
        </w:numPr>
        <w:rPr>
          <w:b/>
          <w:bCs/>
        </w:rPr>
      </w:pPr>
      <w:r w:rsidRPr="00DB56B5">
        <w:rPr>
          <w:b/>
          <w:bCs/>
          <w:highlight w:val="yellow"/>
        </w:rPr>
        <w:t>113.03 F25 In-State Tuition for Undocumented Scholars Who Have Graduated from High Schools Outside of California</w:t>
      </w:r>
      <w:r>
        <w:rPr>
          <w:b/>
          <w:bCs/>
        </w:rPr>
        <w:br/>
      </w:r>
      <w:r w:rsidRPr="00DB56B5">
        <w:t>This propo</w:t>
      </w:r>
      <w:r>
        <w:t>s</w:t>
      </w:r>
      <w:r w:rsidRPr="00DB56B5">
        <w:t>es</w:t>
      </w:r>
      <w:r>
        <w:t xml:space="preserve"> to extend in-state tuition opportunities to out-of-state undocumented students.</w:t>
      </w:r>
      <w:r>
        <w:br/>
      </w:r>
      <w:r>
        <w:lastRenderedPageBreak/>
        <w:br/>
        <w:t xml:space="preserve">President Comments: </w:t>
      </w:r>
      <w:proofErr w:type="gramStart"/>
      <w:r>
        <w:t>This one feels</w:t>
      </w:r>
      <w:proofErr w:type="gramEnd"/>
      <w:r>
        <w:t xml:space="preserve"> both very admirable and potentially like a legal landmine. Please share your thoughts</w:t>
      </w:r>
      <w:r>
        <w:br/>
      </w:r>
    </w:p>
    <w:p w14:paraId="7276185D" w14:textId="547D342D" w:rsidR="001B504D" w:rsidRPr="00DB56B5" w:rsidRDefault="00DB56B5" w:rsidP="001B504D">
      <w:pPr>
        <w:numPr>
          <w:ilvl w:val="0"/>
          <w:numId w:val="8"/>
        </w:numPr>
        <w:rPr>
          <w:b/>
          <w:bCs/>
        </w:rPr>
      </w:pPr>
      <w:r w:rsidRPr="00DB56B5">
        <w:rPr>
          <w:b/>
          <w:bCs/>
          <w:highlight w:val="yellow"/>
        </w:rPr>
        <w:t>113.04 F25 Establishing Pickleball as a Competitive Sport in the California Community Colleges</w:t>
      </w:r>
      <w:r>
        <w:rPr>
          <w:b/>
          <w:bCs/>
        </w:rPr>
        <w:br/>
      </w:r>
      <w:r>
        <w:t>This resolution aims to begin the process of establishing pickleball as a competitive sport at the community college level.</w:t>
      </w:r>
      <w:r>
        <w:br/>
      </w:r>
      <w:r>
        <w:br/>
        <w:t xml:space="preserve">President Comments: Pickleball is a rapidly expanding activity without competitive opportunities at the community college level. Advocacy in this direction could present opportunities for students and colleges alike. There </w:t>
      </w:r>
      <w:proofErr w:type="gramStart"/>
      <w:r>
        <w:t>is some question</w:t>
      </w:r>
      <w:proofErr w:type="gramEnd"/>
      <w:r>
        <w:t xml:space="preserve"> about whether this </w:t>
      </w:r>
      <w:proofErr w:type="gramStart"/>
      <w:r>
        <w:t>worth</w:t>
      </w:r>
      <w:proofErr w:type="gramEnd"/>
      <w:r>
        <w:t xml:space="preserve"> investing in due to disinterest on behalf of the athletics organizations.</w:t>
      </w:r>
      <w:r w:rsidR="001B504D" w:rsidRPr="00DB56B5">
        <w:rPr>
          <w:b/>
          <w:bCs/>
        </w:rPr>
        <w:br/>
      </w:r>
    </w:p>
    <w:p w14:paraId="7613BEAC" w14:textId="0F85296D" w:rsidR="00947BC8" w:rsidRDefault="00947BC8" w:rsidP="00947BC8">
      <w:pPr>
        <w:pStyle w:val="Heading1"/>
      </w:pPr>
      <w:r>
        <w:t>114: Consultation with the Chancellor’s Office</w:t>
      </w:r>
    </w:p>
    <w:p w14:paraId="4DB38562" w14:textId="0F57C872" w:rsidR="001B504D" w:rsidRPr="00A217D0" w:rsidRDefault="001B504D" w:rsidP="00D50E23">
      <w:pPr>
        <w:numPr>
          <w:ilvl w:val="0"/>
          <w:numId w:val="9"/>
        </w:numPr>
      </w:pPr>
      <w:r w:rsidRPr="00A217D0">
        <w:rPr>
          <w:b/>
          <w:bCs/>
        </w:rPr>
        <w:t>114.01 F25</w:t>
      </w:r>
      <w:r w:rsidRPr="00A217D0">
        <w:t xml:space="preserve"> </w:t>
      </w:r>
      <w:r w:rsidRPr="001B504D">
        <w:rPr>
          <w:b/>
          <w:bCs/>
        </w:rPr>
        <w:t>Ensuring the Consultative Process and Transparency in Technology Procurement Processes</w:t>
      </w:r>
      <w:r>
        <w:br/>
      </w:r>
      <w:r w:rsidRPr="00A217D0">
        <w:t>Require transparency and consultation before systemwide tech procurements; develop guidelines for information disclosure.</w:t>
      </w:r>
      <w:r>
        <w:br/>
      </w:r>
      <w:r>
        <w:br/>
        <w:t xml:space="preserve">President Comments: </w:t>
      </w:r>
      <w:r w:rsidR="00D50E23">
        <w:t>This resolution r</w:t>
      </w:r>
      <w:r w:rsidR="00D50E23" w:rsidRPr="00D50E23">
        <w:t>einforces faculty’s primary role in academic and professional decision-making</w:t>
      </w:r>
      <w:r w:rsidR="00D50E23">
        <w:t xml:space="preserve"> while promoting </w:t>
      </w:r>
      <w:r w:rsidR="00D50E23" w:rsidRPr="00D50E23">
        <w:t>transparency and accountability in technology agreements.</w:t>
      </w:r>
      <w:r w:rsidR="00D50E23">
        <w:t xml:space="preserve"> It also e</w:t>
      </w:r>
      <w:r w:rsidR="00D50E23" w:rsidRPr="00D50E23">
        <w:t>nsures input from all constituencies through proper governance channels.</w:t>
      </w:r>
      <w:r w:rsidR="00D50E23">
        <w:t xml:space="preserve"> It may contribute to tension between the ASCCC and CCCCO.</w:t>
      </w:r>
    </w:p>
    <w:p w14:paraId="7B10F1F7" w14:textId="12EE6DE5" w:rsidR="001B504D" w:rsidRPr="00A217D0" w:rsidRDefault="001B504D" w:rsidP="00D50E23">
      <w:pPr>
        <w:numPr>
          <w:ilvl w:val="0"/>
          <w:numId w:val="9"/>
        </w:numPr>
      </w:pPr>
      <w:r w:rsidRPr="00A217D0">
        <w:rPr>
          <w:b/>
          <w:bCs/>
        </w:rPr>
        <w:t>114.02 F25</w:t>
      </w:r>
      <w:r w:rsidRPr="00A217D0">
        <w:t xml:space="preserve"> </w:t>
      </w:r>
      <w:r w:rsidR="00D50E23" w:rsidRPr="00D50E23">
        <w:rPr>
          <w:b/>
          <w:bCs/>
        </w:rPr>
        <w:t>Academic Freedom and Academic and Professional Matters in Rising Scholars Programs</w:t>
      </w:r>
      <w:r w:rsidR="00D50E23">
        <w:br/>
      </w:r>
      <w:r w:rsidRPr="00A217D0">
        <w:t>Notify local senates about the CDCR Rising Scholars MOU and advise thorough faculty review.</w:t>
      </w:r>
      <w:r w:rsidR="00D50E23">
        <w:br/>
      </w:r>
      <w:r w:rsidR="00D50E23">
        <w:br/>
        <w:t>President Comments: Not much to add here. This is mainly about making people aware of this memo and promoting discussion of it locally.</w:t>
      </w:r>
    </w:p>
    <w:p w14:paraId="541F8A1D" w14:textId="37A03EE3" w:rsidR="001B504D" w:rsidRPr="00A217D0" w:rsidRDefault="001B504D" w:rsidP="001B504D">
      <w:pPr>
        <w:numPr>
          <w:ilvl w:val="0"/>
          <w:numId w:val="9"/>
        </w:numPr>
      </w:pPr>
      <w:r w:rsidRPr="00A217D0">
        <w:rPr>
          <w:b/>
          <w:bCs/>
        </w:rPr>
        <w:t>114.03 F25</w:t>
      </w:r>
      <w:r w:rsidRPr="00A217D0">
        <w:t xml:space="preserve"> </w:t>
      </w:r>
      <w:r w:rsidR="00D50E23" w:rsidRPr="00D50E23">
        <w:rPr>
          <w:b/>
          <w:bCs/>
        </w:rPr>
        <w:t>Request for CCCCO Impact Analysis and Timeline Review for Multiple Initiatives</w:t>
      </w:r>
      <w:r w:rsidR="00D50E23">
        <w:br/>
      </w:r>
      <w:r w:rsidRPr="00A217D0">
        <w:t>Request CCCCO impact analyses for overlapping initiatives and adjusted implementation timelines with stakeholder input.</w:t>
      </w:r>
      <w:r w:rsidR="00D50E23">
        <w:br/>
      </w:r>
      <w:r w:rsidR="00D50E23">
        <w:br/>
        <w:t xml:space="preserve">President Comments: There is a lot going on legislatively and from the system level, and we’d like an impact report on that. Sound reasonable to </w:t>
      </w:r>
      <w:proofErr w:type="gramStart"/>
      <w:r w:rsidR="00D50E23">
        <w:t>you?</w:t>
      </w:r>
      <w:proofErr w:type="gramEnd"/>
    </w:p>
    <w:p w14:paraId="094EECC0" w14:textId="06E655C1" w:rsidR="003B4922" w:rsidRPr="001B504D" w:rsidRDefault="001B504D" w:rsidP="001B504D">
      <w:pPr>
        <w:numPr>
          <w:ilvl w:val="0"/>
          <w:numId w:val="9"/>
        </w:numPr>
      </w:pPr>
      <w:r w:rsidRPr="00A217D0">
        <w:rPr>
          <w:b/>
          <w:bCs/>
        </w:rPr>
        <w:t>114.04 F25</w:t>
      </w:r>
      <w:r w:rsidRPr="00A217D0">
        <w:t xml:space="preserve"> </w:t>
      </w:r>
      <w:r w:rsidR="00D50E23" w:rsidRPr="00D50E23">
        <w:rPr>
          <w:b/>
          <w:bCs/>
          <w:highlight w:val="white"/>
          <w:lang w:val="en"/>
        </w:rPr>
        <w:t>Developing a Consistent Method for Calculating Student Cost Savings Resulting from Open Educational Resources Adoption</w:t>
      </w:r>
      <w:r w:rsidR="00D50E23">
        <w:br/>
      </w:r>
      <w:r w:rsidRPr="00A217D0">
        <w:t>Develop a standardized, systemwide method to calculate student cost savings from OER by Spring 2026.</w:t>
      </w:r>
      <w:r w:rsidR="003B4922" w:rsidRPr="001B504D">
        <w:rPr>
          <w:lang w:val="en"/>
        </w:rPr>
        <w:br/>
      </w:r>
      <w:r w:rsidR="00D50E23">
        <w:br/>
      </w:r>
      <w:r w:rsidR="00D50E23">
        <w:lastRenderedPageBreak/>
        <w:t>President Comments: This resolution a</w:t>
      </w:r>
      <w:r w:rsidR="00D50E23" w:rsidRPr="00D50E23">
        <w:t>dvocates for the development of a standardized method for calculating student savings resulting from the adoption of OER, simplifying the gathering of impact data and allowing for the publication and comparison.</w:t>
      </w:r>
      <w:r w:rsidR="00D50E23">
        <w:t xml:space="preserve"> It would s</w:t>
      </w:r>
      <w:r w:rsidR="00D50E23" w:rsidRPr="00D50E23">
        <w:t>implif</w:t>
      </w:r>
      <w:r w:rsidR="00D50E23">
        <w:t>y</w:t>
      </w:r>
      <w:r w:rsidR="00D50E23" w:rsidRPr="00D50E23">
        <w:t xml:space="preserve"> OER data collection and presentation</w:t>
      </w:r>
    </w:p>
    <w:p w14:paraId="49718313" w14:textId="053CBD13" w:rsidR="003B4922" w:rsidRPr="003B4922" w:rsidRDefault="003B4922" w:rsidP="003B4922">
      <w:pPr>
        <w:ind w:left="360"/>
        <w:rPr>
          <w:b/>
          <w:bCs/>
        </w:rPr>
      </w:pPr>
      <w:r w:rsidRPr="003B4922">
        <w:rPr>
          <w:b/>
          <w:bCs/>
          <w:lang w:val="en"/>
        </w:rPr>
        <w:t xml:space="preserve">End </w:t>
      </w:r>
    </w:p>
    <w:sectPr w:rsidR="003B4922" w:rsidRPr="003B49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CFE85" w14:textId="77777777" w:rsidR="004F22EF" w:rsidRDefault="004F22EF" w:rsidP="00EE25E1">
      <w:pPr>
        <w:spacing w:after="0" w:line="240" w:lineRule="auto"/>
      </w:pPr>
      <w:r>
        <w:separator/>
      </w:r>
    </w:p>
  </w:endnote>
  <w:endnote w:type="continuationSeparator" w:id="0">
    <w:p w14:paraId="74D00883" w14:textId="77777777" w:rsidR="004F22EF" w:rsidRDefault="004F22EF" w:rsidP="00EE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814E" w14:textId="77777777" w:rsidR="004F22EF" w:rsidRDefault="004F22EF" w:rsidP="00EE25E1">
      <w:pPr>
        <w:spacing w:after="0" w:line="240" w:lineRule="auto"/>
      </w:pPr>
      <w:r>
        <w:separator/>
      </w:r>
    </w:p>
  </w:footnote>
  <w:footnote w:type="continuationSeparator" w:id="0">
    <w:p w14:paraId="0C090EE3" w14:textId="77777777" w:rsidR="004F22EF" w:rsidRDefault="004F22EF" w:rsidP="00EE2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E38"/>
    <w:multiLevelType w:val="multilevel"/>
    <w:tmpl w:val="E920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47B04"/>
    <w:multiLevelType w:val="hybridMultilevel"/>
    <w:tmpl w:val="A99C3B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B12A04"/>
    <w:multiLevelType w:val="multilevel"/>
    <w:tmpl w:val="077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A0DE3"/>
    <w:multiLevelType w:val="multilevel"/>
    <w:tmpl w:val="DB8A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51D22"/>
    <w:multiLevelType w:val="hybridMultilevel"/>
    <w:tmpl w:val="9A427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92A18"/>
    <w:multiLevelType w:val="hybridMultilevel"/>
    <w:tmpl w:val="A99C3B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19737D"/>
    <w:multiLevelType w:val="hybridMultilevel"/>
    <w:tmpl w:val="CDBC5A84"/>
    <w:lvl w:ilvl="0" w:tplc="94620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64250"/>
    <w:multiLevelType w:val="hybridMultilevel"/>
    <w:tmpl w:val="19589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96384"/>
    <w:multiLevelType w:val="hybridMultilevel"/>
    <w:tmpl w:val="A2F62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04423"/>
    <w:multiLevelType w:val="hybridMultilevel"/>
    <w:tmpl w:val="67882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E7AD3"/>
    <w:multiLevelType w:val="multilevel"/>
    <w:tmpl w:val="7826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C2C9E"/>
    <w:multiLevelType w:val="hybridMultilevel"/>
    <w:tmpl w:val="F0102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4476C"/>
    <w:multiLevelType w:val="multilevel"/>
    <w:tmpl w:val="98C8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AA1C94"/>
    <w:multiLevelType w:val="hybridMultilevel"/>
    <w:tmpl w:val="5114D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B62ED"/>
    <w:multiLevelType w:val="hybridMultilevel"/>
    <w:tmpl w:val="0B008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A42C3"/>
    <w:multiLevelType w:val="hybridMultilevel"/>
    <w:tmpl w:val="0FC0B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461073"/>
    <w:multiLevelType w:val="multilevel"/>
    <w:tmpl w:val="8486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70F01"/>
    <w:multiLevelType w:val="multilevel"/>
    <w:tmpl w:val="ACF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E95D12"/>
    <w:multiLevelType w:val="hybridMultilevel"/>
    <w:tmpl w:val="DFA4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F775A7"/>
    <w:multiLevelType w:val="hybridMultilevel"/>
    <w:tmpl w:val="D3C22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1A3500"/>
    <w:multiLevelType w:val="hybridMultilevel"/>
    <w:tmpl w:val="57DE5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814969">
    <w:abstractNumId w:val="4"/>
  </w:num>
  <w:num w:numId="2" w16cid:durableId="1655601523">
    <w:abstractNumId w:val="7"/>
  </w:num>
  <w:num w:numId="3" w16cid:durableId="1549948826">
    <w:abstractNumId w:val="14"/>
  </w:num>
  <w:num w:numId="4" w16cid:durableId="1316881015">
    <w:abstractNumId w:val="9"/>
  </w:num>
  <w:num w:numId="5" w16cid:durableId="1339310486">
    <w:abstractNumId w:val="19"/>
  </w:num>
  <w:num w:numId="6" w16cid:durableId="173765078">
    <w:abstractNumId w:val="11"/>
  </w:num>
  <w:num w:numId="7" w16cid:durableId="452018192">
    <w:abstractNumId w:val="18"/>
  </w:num>
  <w:num w:numId="8" w16cid:durableId="2123186708">
    <w:abstractNumId w:val="20"/>
  </w:num>
  <w:num w:numId="9" w16cid:durableId="739324591">
    <w:abstractNumId w:val="13"/>
  </w:num>
  <w:num w:numId="10" w16cid:durableId="764376607">
    <w:abstractNumId w:val="6"/>
  </w:num>
  <w:num w:numId="11" w16cid:durableId="50421274">
    <w:abstractNumId w:val="15"/>
  </w:num>
  <w:num w:numId="12" w16cid:durableId="764035371">
    <w:abstractNumId w:val="3"/>
  </w:num>
  <w:num w:numId="13" w16cid:durableId="600187169">
    <w:abstractNumId w:val="0"/>
  </w:num>
  <w:num w:numId="14" w16cid:durableId="411049910">
    <w:abstractNumId w:val="16"/>
  </w:num>
  <w:num w:numId="15" w16cid:durableId="338697095">
    <w:abstractNumId w:val="12"/>
  </w:num>
  <w:num w:numId="16" w16cid:durableId="327834060">
    <w:abstractNumId w:val="5"/>
  </w:num>
  <w:num w:numId="17" w16cid:durableId="679553048">
    <w:abstractNumId w:val="1"/>
  </w:num>
  <w:num w:numId="18" w16cid:durableId="555239881">
    <w:abstractNumId w:val="10"/>
  </w:num>
  <w:num w:numId="19" w16cid:durableId="1492942522">
    <w:abstractNumId w:val="17"/>
  </w:num>
  <w:num w:numId="20" w16cid:durableId="1632785072">
    <w:abstractNumId w:val="2"/>
  </w:num>
  <w:num w:numId="21" w16cid:durableId="1314749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6C"/>
    <w:rsid w:val="000C62C3"/>
    <w:rsid w:val="00107376"/>
    <w:rsid w:val="00183069"/>
    <w:rsid w:val="001B504D"/>
    <w:rsid w:val="00200B0E"/>
    <w:rsid w:val="00250240"/>
    <w:rsid w:val="00296096"/>
    <w:rsid w:val="002A3CCC"/>
    <w:rsid w:val="0033206C"/>
    <w:rsid w:val="003B4922"/>
    <w:rsid w:val="003D310D"/>
    <w:rsid w:val="004264AC"/>
    <w:rsid w:val="004E5FAB"/>
    <w:rsid w:val="004F22EF"/>
    <w:rsid w:val="006C06A6"/>
    <w:rsid w:val="007E5F8A"/>
    <w:rsid w:val="00804C37"/>
    <w:rsid w:val="00827BAD"/>
    <w:rsid w:val="00881D85"/>
    <w:rsid w:val="008C347F"/>
    <w:rsid w:val="00947BC8"/>
    <w:rsid w:val="0096396C"/>
    <w:rsid w:val="00A65949"/>
    <w:rsid w:val="00AB065B"/>
    <w:rsid w:val="00C73132"/>
    <w:rsid w:val="00C908C8"/>
    <w:rsid w:val="00CA3612"/>
    <w:rsid w:val="00D50E23"/>
    <w:rsid w:val="00D8157E"/>
    <w:rsid w:val="00DB56B5"/>
    <w:rsid w:val="00E33833"/>
    <w:rsid w:val="00E534A4"/>
    <w:rsid w:val="00EE25E1"/>
    <w:rsid w:val="00EF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2FA6"/>
  <w15:chartTrackingRefBased/>
  <w15:docId w15:val="{7C6BC092-5FA4-472F-9AA8-5BEB347E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96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6396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6396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6396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6396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63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96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6396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6396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6396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6396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63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96C"/>
    <w:rPr>
      <w:rFonts w:eastAsiaTheme="majorEastAsia" w:cstheme="majorBidi"/>
      <w:color w:val="272727" w:themeColor="text1" w:themeTint="D8"/>
    </w:rPr>
  </w:style>
  <w:style w:type="paragraph" w:styleId="Title">
    <w:name w:val="Title"/>
    <w:basedOn w:val="Normal"/>
    <w:next w:val="Normal"/>
    <w:link w:val="TitleChar"/>
    <w:uiPriority w:val="10"/>
    <w:qFormat/>
    <w:rsid w:val="00963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9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96C"/>
    <w:pPr>
      <w:spacing w:before="160"/>
      <w:jc w:val="center"/>
    </w:pPr>
    <w:rPr>
      <w:i/>
      <w:iCs/>
      <w:color w:val="404040" w:themeColor="text1" w:themeTint="BF"/>
    </w:rPr>
  </w:style>
  <w:style w:type="character" w:customStyle="1" w:styleId="QuoteChar">
    <w:name w:val="Quote Char"/>
    <w:basedOn w:val="DefaultParagraphFont"/>
    <w:link w:val="Quote"/>
    <w:uiPriority w:val="29"/>
    <w:rsid w:val="0096396C"/>
    <w:rPr>
      <w:i/>
      <w:iCs/>
      <w:color w:val="404040" w:themeColor="text1" w:themeTint="BF"/>
    </w:rPr>
  </w:style>
  <w:style w:type="paragraph" w:styleId="ListParagraph">
    <w:name w:val="List Paragraph"/>
    <w:basedOn w:val="Normal"/>
    <w:uiPriority w:val="34"/>
    <w:qFormat/>
    <w:rsid w:val="0096396C"/>
    <w:pPr>
      <w:ind w:left="720"/>
      <w:contextualSpacing/>
    </w:pPr>
  </w:style>
  <w:style w:type="character" w:styleId="IntenseEmphasis">
    <w:name w:val="Intense Emphasis"/>
    <w:basedOn w:val="DefaultParagraphFont"/>
    <w:uiPriority w:val="21"/>
    <w:qFormat/>
    <w:rsid w:val="0096396C"/>
    <w:rPr>
      <w:i/>
      <w:iCs/>
      <w:color w:val="2E74B5" w:themeColor="accent1" w:themeShade="BF"/>
    </w:rPr>
  </w:style>
  <w:style w:type="paragraph" w:styleId="IntenseQuote">
    <w:name w:val="Intense Quote"/>
    <w:basedOn w:val="Normal"/>
    <w:next w:val="Normal"/>
    <w:link w:val="IntenseQuoteChar"/>
    <w:uiPriority w:val="30"/>
    <w:qFormat/>
    <w:rsid w:val="0096396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6396C"/>
    <w:rPr>
      <w:i/>
      <w:iCs/>
      <w:color w:val="2E74B5" w:themeColor="accent1" w:themeShade="BF"/>
    </w:rPr>
  </w:style>
  <w:style w:type="character" w:styleId="IntenseReference">
    <w:name w:val="Intense Reference"/>
    <w:basedOn w:val="DefaultParagraphFont"/>
    <w:uiPriority w:val="32"/>
    <w:qFormat/>
    <w:rsid w:val="0096396C"/>
    <w:rPr>
      <w:b/>
      <w:bCs/>
      <w:smallCaps/>
      <w:color w:val="2E74B5" w:themeColor="accent1" w:themeShade="BF"/>
      <w:spacing w:val="5"/>
    </w:rPr>
  </w:style>
  <w:style w:type="paragraph" w:styleId="NoSpacing">
    <w:name w:val="No Spacing"/>
    <w:uiPriority w:val="1"/>
    <w:qFormat/>
    <w:rsid w:val="00296096"/>
    <w:pPr>
      <w:spacing w:after="0" w:line="240" w:lineRule="auto"/>
    </w:pPr>
  </w:style>
  <w:style w:type="character" w:styleId="Strong">
    <w:name w:val="Strong"/>
    <w:aliases w:val="Strong - Bold text"/>
    <w:basedOn w:val="DefaultParagraphFont"/>
    <w:uiPriority w:val="22"/>
    <w:qFormat/>
    <w:rsid w:val="00881D85"/>
    <w:rPr>
      <w:rFonts w:ascii="Arial" w:hAnsi="Arial"/>
      <w:b/>
      <w:bCs/>
      <w:i w:val="0"/>
    </w:rPr>
  </w:style>
  <w:style w:type="character" w:styleId="Hyperlink">
    <w:name w:val="Hyperlink"/>
    <w:basedOn w:val="DefaultParagraphFont"/>
    <w:uiPriority w:val="99"/>
    <w:unhideWhenUsed/>
    <w:rsid w:val="00EE25E1"/>
    <w:rPr>
      <w:b w:val="0"/>
      <w:i w:val="0"/>
      <w:color w:val="7B7B7B" w:themeColor="accent3" w:themeShade="B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10</Pages>
  <Words>3164</Words>
  <Characters>18039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Woodbury</dc:creator>
  <cp:keywords/>
  <dc:description/>
  <cp:lastModifiedBy>Erik Woodbury</cp:lastModifiedBy>
  <cp:revision>4</cp:revision>
  <dcterms:created xsi:type="dcterms:W3CDTF">2025-10-27T19:51:00Z</dcterms:created>
  <dcterms:modified xsi:type="dcterms:W3CDTF">2025-11-03T20:21:00Z</dcterms:modified>
</cp:coreProperties>
</file>